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1CC" w:rsidRDefault="004E4848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:rsidR="00D271CC" w:rsidRDefault="004E4848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</w:t>
      </w:r>
      <w:r>
        <w:rPr>
          <w:rFonts w:ascii="Times New Roman" w:hAnsi="Times New Roman"/>
          <w:sz w:val="24"/>
        </w:rPr>
        <w:t>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:rsidR="00D271CC" w:rsidRDefault="004E4848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31.01</w:t>
      </w:r>
      <w:r>
        <w:rPr>
          <w:rFonts w:ascii="Times New Roman" w:hAnsi="Times New Roman"/>
          <w:sz w:val="24"/>
        </w:rPr>
        <w:t>.2026</w:t>
      </w:r>
      <w:r>
        <w:rPr>
          <w:rFonts w:ascii="Times New Roman" w:hAnsi="Times New Roman"/>
          <w:sz w:val="24"/>
        </w:rPr>
        <w:t xml:space="preserve"> года</w:t>
      </w:r>
    </w:p>
    <w:p w:rsidR="00D271CC" w:rsidRDefault="00D271CC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D271CC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</w:t>
            </w:r>
            <w:r>
              <w:rPr>
                <w:rFonts w:ascii="Times New Roman" w:hAnsi="Times New Roman"/>
                <w:sz w:val="24"/>
              </w:rPr>
              <w:t>о получателей социальных услуг, чел.</w:t>
            </w:r>
          </w:p>
        </w:tc>
      </w:tr>
      <w:tr w:rsidR="00D271CC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D271CC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р.п.Черлак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</w:t>
            </w:r>
            <w:r>
              <w:rPr>
                <w:rFonts w:ascii="Times New Roman" w:hAnsi="Times New Roman"/>
                <w:sz w:val="24"/>
              </w:rPr>
              <w:t xml:space="preserve">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с.п.Иртыш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с.п.Красный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</w:t>
            </w:r>
            <w:r>
              <w:rPr>
                <w:rFonts w:ascii="Times New Roman" w:hAnsi="Times New Roman"/>
                <w:sz w:val="24"/>
              </w:rPr>
              <w:t xml:space="preserve">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с.п.Соляное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с.п.Большой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Атмас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с.п.Татарка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271CC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Отделения социального </w:t>
            </w:r>
            <w:r>
              <w:rPr>
                <w:rFonts w:ascii="Times New Roman" w:hAnsi="Times New Roman"/>
                <w:sz w:val="24"/>
              </w:rPr>
              <w:t xml:space="preserve">обслуживания на дому граждан пожилого возраста и инвалидов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 w:rsidP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271CC" w:rsidRDefault="004E484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:rsidR="00D271CC" w:rsidRDefault="00D271CC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31. Предоставление </w:t>
      </w:r>
      <w:r>
        <w:rPr>
          <w:rFonts w:ascii="Times New Roman" w:hAnsi="Times New Roman"/>
          <w:sz w:val="24"/>
        </w:rPr>
        <w:t>социальных услуг бесплатно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Социальные услуги в форме социального обслуживания на дому, </w:t>
      </w:r>
      <w:proofErr w:type="gramStart"/>
      <w:r>
        <w:rPr>
          <w:rFonts w:ascii="Times New Roman" w:hAnsi="Times New Roman"/>
          <w:sz w:val="24"/>
        </w:rPr>
        <w:t>в полустационарной формах</w:t>
      </w:r>
      <w:proofErr w:type="gramEnd"/>
      <w:r>
        <w:rPr>
          <w:rFonts w:ascii="Times New Roman" w:hAnsi="Times New Roman"/>
          <w:sz w:val="24"/>
        </w:rPr>
        <w:t xml:space="preserve"> социального обслуживания предоставляются бесплатно:</w:t>
      </w:r>
      <w:bookmarkStart w:id="0" w:name="_GoBack"/>
      <w:bookmarkEnd w:id="0"/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 лицам, пострадавшим в результате чрезвычайных ситуаций, </w:t>
      </w:r>
      <w:r>
        <w:rPr>
          <w:rFonts w:ascii="Times New Roman" w:hAnsi="Times New Roman"/>
          <w:sz w:val="24"/>
        </w:rPr>
        <w:t>вооруженных межнациональных (межэтнических) конфликтов.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</w:t>
      </w:r>
      <w:r>
        <w:rPr>
          <w:rFonts w:ascii="Times New Roman" w:hAnsi="Times New Roman"/>
          <w:sz w:val="24"/>
        </w:rPr>
        <w:t>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</w:t>
      </w:r>
      <w:r>
        <w:rPr>
          <w:rFonts w:ascii="Times New Roman" w:hAnsi="Times New Roman"/>
          <w:sz w:val="24"/>
        </w:rPr>
        <w:t>ской Федерации.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:rsidR="00D271CC" w:rsidRDefault="004E4848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</w:t>
      </w:r>
      <w:r>
        <w:rPr>
          <w:rFonts w:ascii="Times New Roman" w:hAnsi="Times New Roman"/>
          <w:sz w:val="24"/>
        </w:rPr>
        <w:t>твии с </w:t>
      </w:r>
      <w:hyperlink r:id="rId4" w:tooltip="Ссылка на текущий документ" w:history="1">
        <w:r>
          <w:rPr>
            <w:rStyle w:val="a6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</w:t>
      </w:r>
      <w:r>
        <w:rPr>
          <w:rFonts w:ascii="Times New Roman" w:hAnsi="Times New Roman"/>
          <w:sz w:val="24"/>
        </w:rPr>
        <w:t>ановленную </w:t>
      </w:r>
      <w:hyperlink r:id="rId5" w:tooltip="Ссылка на текущий документ" w:history="1">
        <w:r>
          <w:rPr>
            <w:rStyle w:val="a6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:rsidR="00D271CC" w:rsidRDefault="00D271CC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:rsidR="00D271CC" w:rsidRDefault="00D271CC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D271CC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CC"/>
    <w:rsid w:val="004E4848"/>
    <w:rsid w:val="00D2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2709"/>
  <w15:docId w15:val="{1D1AE926-D03B-48FC-AD2C-559CFC5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2</cp:revision>
  <dcterms:created xsi:type="dcterms:W3CDTF">2026-02-03T08:44:00Z</dcterms:created>
  <dcterms:modified xsi:type="dcterms:W3CDTF">2026-02-03T08:45:00Z</dcterms:modified>
</cp:coreProperties>
</file>