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C1" w:rsidRDefault="006759F9" w:rsidP="00675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9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</w:t>
      </w:r>
    </w:p>
    <w:p w:rsidR="0029089B" w:rsidRDefault="006759F9" w:rsidP="00675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мониторинга </w:t>
      </w:r>
      <w:r w:rsidR="0029089B">
        <w:rPr>
          <w:rFonts w:ascii="Times New Roman" w:hAnsi="Times New Roman" w:cs="Times New Roman"/>
          <w:sz w:val="28"/>
          <w:szCs w:val="28"/>
        </w:rPr>
        <w:t xml:space="preserve">состояния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обучения </w:t>
      </w:r>
    </w:p>
    <w:p w:rsidR="006759F9" w:rsidRDefault="002D30F4" w:rsidP="00675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работодателями</w:t>
      </w:r>
      <w:r w:rsidR="006759F9">
        <w:rPr>
          <w:rFonts w:ascii="Times New Roman" w:hAnsi="Times New Roman" w:cs="Times New Roman"/>
          <w:sz w:val="28"/>
          <w:szCs w:val="28"/>
        </w:rPr>
        <w:t xml:space="preserve"> Омской области в 201</w:t>
      </w:r>
      <w:r w:rsidR="00030BAD">
        <w:rPr>
          <w:rFonts w:ascii="Times New Roman" w:hAnsi="Times New Roman" w:cs="Times New Roman"/>
          <w:sz w:val="28"/>
          <w:szCs w:val="28"/>
        </w:rPr>
        <w:t>5</w:t>
      </w:r>
      <w:r w:rsidR="006759F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759F9" w:rsidRDefault="006759F9" w:rsidP="00675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69E" w:rsidRPr="0095569E" w:rsidRDefault="0095569E" w:rsidP="00955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время 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обучение персонала приобретает особое значение и становится неотъемлемым условием успешного функционирования любой организации. Учитывая специфику российского рынка, особенностью которого являются быстрые и частые изменения, как внешних условий предприятия, так и внутренних, можно констатировать, что развитие системы профессионального обучения в организации определяет не только успешность ее развития, </w:t>
      </w:r>
      <w:r w:rsidR="00D44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но и выживаемость. </w:t>
      </w:r>
    </w:p>
    <w:p w:rsidR="0095569E" w:rsidRPr="0095569E" w:rsidRDefault="0095569E" w:rsidP="00955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современного функционирования организаций все больше возрастает значение психологического фактора рабочей силы, интеллектуальной деятельности работника, роста его производственной и общей культуры, умения воспринимать и обрабатывать научную информацию. В свою очередь рост культурно-технического уровня работников является одним из важнейших условий обеспечивающих поступательный процесс общества. С экономической точки зрения культурно-технический уровень предприятия – это богатство, которое дает предпосылку для развития и повышения эффективности производства и </w:t>
      </w:r>
      <w:r w:rsidR="00AC2D49">
        <w:rPr>
          <w:rFonts w:ascii="Times New Roman" w:hAnsi="Times New Roman" w:cs="Times New Roman"/>
          <w:color w:val="000000"/>
          <w:sz w:val="28"/>
          <w:szCs w:val="28"/>
        </w:rPr>
        <w:t>экономики.</w:t>
      </w:r>
    </w:p>
    <w:p w:rsidR="0095569E" w:rsidRPr="0095569E" w:rsidRDefault="0095569E" w:rsidP="00955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Влияние профессионального обучения работников на экономический рост состоит в том, что работники, обладающие необходимым объемом знаний, умений </w:t>
      </w:r>
      <w:r w:rsidR="00D44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>и навыков, обеспечивают более высокую производительность и качество труда при рациональном использовании материальных ресурсов.</w:t>
      </w:r>
    </w:p>
    <w:p w:rsidR="0095569E" w:rsidRPr="0095569E" w:rsidRDefault="0095569E" w:rsidP="00955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Еще одним важным моментом является характерная особенность современного производства – использование высокотехнологичной </w:t>
      </w:r>
      <w:r w:rsidR="00D44CFB">
        <w:rPr>
          <w:rFonts w:ascii="Times New Roman" w:hAnsi="Times New Roman" w:cs="Times New Roman"/>
          <w:color w:val="000000"/>
          <w:sz w:val="28"/>
          <w:szCs w:val="28"/>
        </w:rPr>
        <w:t>производств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, что требует дальнейшего совершенствования подготовки кадров (персонала) </w:t>
      </w:r>
      <w:r w:rsidR="00D44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>к овладению этим оборудованием. Причем важной проблемой является необходимость изыскания и использования новых форм и методов подготовки кадров для работы с новейш</w:t>
      </w:r>
      <w:r w:rsidR="00D44CFB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CFB">
        <w:rPr>
          <w:rFonts w:ascii="Times New Roman" w:hAnsi="Times New Roman" w:cs="Times New Roman"/>
          <w:color w:val="000000"/>
          <w:sz w:val="28"/>
          <w:szCs w:val="28"/>
        </w:rPr>
        <w:t>оборудованием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>, освоение которо</w:t>
      </w:r>
      <w:r w:rsidR="00D44CF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 имеет существенное значение для повышения эффективности производства. </w:t>
      </w:r>
    </w:p>
    <w:p w:rsidR="0095569E" w:rsidRPr="0095569E" w:rsidRDefault="0095569E" w:rsidP="00955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69E">
        <w:rPr>
          <w:rFonts w:ascii="Times New Roman" w:hAnsi="Times New Roman" w:cs="Times New Roman"/>
          <w:color w:val="000000"/>
          <w:sz w:val="28"/>
          <w:szCs w:val="28"/>
        </w:rPr>
        <w:t>В связи с этим изменяется и сам процесс подготовки работников (персонала). Целостная система подготовки персонала</w:t>
      </w:r>
      <w:r w:rsidR="001F40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обеспечивающая воспроизводство квалифицированной рабочей силы в соответствии с потребностями развития производства и его постоянного технического обновления, должна быть рассчитана на то, чтобы воздействовать на каждого работника в течение всей его трудовой деятельности. Каждая ступень обучения призвана быть продолжением предыдущей и в наибольшей степени отвечать как способностям и возможностям работника, </w:t>
      </w:r>
      <w:r w:rsidR="001F4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>так и потребностям производства.</w:t>
      </w:r>
    </w:p>
    <w:p w:rsidR="0095569E" w:rsidRPr="0095569E" w:rsidRDefault="0095569E" w:rsidP="00955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Ускоренное развитие </w:t>
      </w:r>
      <w:r w:rsidR="001F407E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 и быстрое устаревание профессиональных знаний и навыков являются не единственными факторами, определяющими значительно возросшую роль профессионального обучения </w:t>
      </w:r>
      <w:r w:rsidR="001F40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 оно помогает организации соответствовать ужесточившимся требованиям рынка.</w:t>
      </w:r>
    </w:p>
    <w:p w:rsidR="0095569E" w:rsidRPr="0095569E" w:rsidRDefault="0095569E" w:rsidP="00955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69E">
        <w:rPr>
          <w:rFonts w:ascii="Times New Roman" w:hAnsi="Times New Roman" w:cs="Times New Roman"/>
          <w:color w:val="000000"/>
          <w:sz w:val="28"/>
          <w:szCs w:val="28"/>
        </w:rPr>
        <w:t>При этом важно, что инвестирование в развитие и подготовку кадров приносит организации б</w:t>
      </w:r>
      <w:r w:rsidRPr="0095569E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льшую прибыль, чем инвестирование </w:t>
      </w:r>
      <w:r w:rsidR="00293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 xml:space="preserve">в усовершенствование производственных мощностей, т.е. человеческий ресурс 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можно определить как ключевой фактор эффективности использования всех остальных ресурсов,</w:t>
      </w:r>
      <w:r w:rsidRPr="009556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>имеющихся в</w:t>
      </w:r>
      <w:r w:rsidRPr="009556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5569E">
        <w:rPr>
          <w:rFonts w:ascii="Times New Roman" w:hAnsi="Times New Roman" w:cs="Times New Roman"/>
          <w:color w:val="000000"/>
          <w:sz w:val="28"/>
          <w:szCs w:val="28"/>
        </w:rPr>
        <w:t>распоряжении организации.</w:t>
      </w:r>
    </w:p>
    <w:p w:rsidR="00BC1191" w:rsidRPr="00BC1191" w:rsidRDefault="0095569E" w:rsidP="0095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9E">
        <w:rPr>
          <w:rFonts w:ascii="Times New Roman" w:hAnsi="Times New Roman" w:cs="Times New Roman"/>
          <w:color w:val="000000"/>
          <w:sz w:val="28"/>
          <w:szCs w:val="28"/>
        </w:rPr>
        <w:t>Кроме того, эффективное обучение персонала, помимо непосредственного роста прибыли, имеет ряд других не менее важных положительных последствий для организации</w:t>
      </w:r>
      <w:r w:rsidR="00EF67C2">
        <w:rPr>
          <w:rFonts w:ascii="Times New Roman" w:hAnsi="Times New Roman" w:cs="Times New Roman"/>
          <w:color w:val="000000"/>
          <w:sz w:val="28"/>
          <w:szCs w:val="28"/>
        </w:rPr>
        <w:t xml:space="preserve"> и для Омской области в целом.</w:t>
      </w:r>
    </w:p>
    <w:p w:rsidR="00BC1191" w:rsidRDefault="00815017" w:rsidP="0088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изучения </w:t>
      </w:r>
      <w:r w:rsidR="00D3277E">
        <w:rPr>
          <w:rFonts w:ascii="Times New Roman" w:hAnsi="Times New Roman" w:cs="Times New Roman"/>
          <w:sz w:val="28"/>
          <w:szCs w:val="28"/>
        </w:rPr>
        <w:t>ра</w:t>
      </w:r>
      <w:r w:rsidR="006E1101">
        <w:rPr>
          <w:rFonts w:ascii="Times New Roman" w:hAnsi="Times New Roman" w:cs="Times New Roman"/>
          <w:sz w:val="28"/>
          <w:szCs w:val="28"/>
        </w:rPr>
        <w:t>з</w:t>
      </w:r>
      <w:r w:rsidR="00D3277E">
        <w:rPr>
          <w:rFonts w:ascii="Times New Roman" w:hAnsi="Times New Roman" w:cs="Times New Roman"/>
          <w:sz w:val="28"/>
          <w:szCs w:val="28"/>
        </w:rPr>
        <w:t>вития</w:t>
      </w:r>
      <w:r>
        <w:rPr>
          <w:rFonts w:ascii="Times New Roman" w:hAnsi="Times New Roman" w:cs="Times New Roman"/>
          <w:sz w:val="28"/>
          <w:szCs w:val="28"/>
        </w:rPr>
        <w:t xml:space="preserve"> системы профессиональног</w:t>
      </w:r>
      <w:r w:rsidR="00EF67C2">
        <w:rPr>
          <w:rFonts w:ascii="Times New Roman" w:hAnsi="Times New Roman" w:cs="Times New Roman"/>
          <w:sz w:val="28"/>
          <w:szCs w:val="28"/>
        </w:rPr>
        <w:t>о обучения р</w:t>
      </w:r>
      <w:r w:rsidR="00D3277E">
        <w:rPr>
          <w:rFonts w:ascii="Times New Roman" w:hAnsi="Times New Roman" w:cs="Times New Roman"/>
          <w:sz w:val="28"/>
          <w:szCs w:val="28"/>
        </w:rPr>
        <w:t xml:space="preserve">аботодателями региона </w:t>
      </w:r>
      <w:r w:rsidR="00BC1191" w:rsidRPr="00BC1191">
        <w:rPr>
          <w:rFonts w:ascii="Times New Roman" w:hAnsi="Times New Roman" w:cs="Times New Roman"/>
          <w:sz w:val="28"/>
          <w:szCs w:val="28"/>
        </w:rPr>
        <w:t xml:space="preserve">Министерство труда </w:t>
      </w:r>
      <w:r w:rsidR="008868BF">
        <w:rPr>
          <w:rFonts w:ascii="Times New Roman" w:hAnsi="Times New Roman" w:cs="Times New Roman"/>
          <w:sz w:val="28"/>
          <w:szCs w:val="28"/>
        </w:rPr>
        <w:t xml:space="preserve">и социального развития Омской области </w:t>
      </w:r>
      <w:r w:rsidR="00BC1191" w:rsidRPr="00BC1191">
        <w:rPr>
          <w:rFonts w:ascii="Times New Roman" w:hAnsi="Times New Roman" w:cs="Times New Roman"/>
          <w:sz w:val="28"/>
          <w:szCs w:val="28"/>
        </w:rPr>
        <w:t>ежегодно пров</w:t>
      </w:r>
      <w:r w:rsidR="001C5309">
        <w:rPr>
          <w:rFonts w:ascii="Times New Roman" w:hAnsi="Times New Roman" w:cs="Times New Roman"/>
          <w:sz w:val="28"/>
          <w:szCs w:val="28"/>
        </w:rPr>
        <w:t>одит</w:t>
      </w:r>
      <w:r w:rsidR="00BC1191" w:rsidRPr="00BC1191">
        <w:rPr>
          <w:rFonts w:ascii="Times New Roman" w:hAnsi="Times New Roman" w:cs="Times New Roman"/>
          <w:sz w:val="28"/>
          <w:szCs w:val="28"/>
        </w:rPr>
        <w:t xml:space="preserve"> мониторинг состояния профессионального обучения работодателями Омской области</w:t>
      </w:r>
      <w:r w:rsidR="00B415C7">
        <w:rPr>
          <w:rFonts w:ascii="Times New Roman" w:hAnsi="Times New Roman" w:cs="Times New Roman"/>
          <w:sz w:val="28"/>
          <w:szCs w:val="28"/>
        </w:rPr>
        <w:t xml:space="preserve"> (далее – мониторинг)</w:t>
      </w:r>
      <w:r w:rsidR="00BC1191" w:rsidRPr="00BC11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B9B" w:rsidRPr="00A50B9B" w:rsidRDefault="00A50B9B" w:rsidP="0088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9B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рынка труда такой анализ особенно необходим, поскольку его результаты служат базой для разработки прогнозов в сфере труда (возможностей потребности в рабочей силе, ее квалификации и т.п.), планирования мероприятий </w:t>
      </w:r>
      <w:r w:rsidR="00EF77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0B9B">
        <w:rPr>
          <w:rFonts w:ascii="Times New Roman" w:hAnsi="Times New Roman" w:cs="Times New Roman"/>
          <w:color w:val="000000"/>
          <w:sz w:val="28"/>
          <w:szCs w:val="28"/>
        </w:rPr>
        <w:t>по подбору, обучению и адаптации кадров.</w:t>
      </w:r>
    </w:p>
    <w:p w:rsidR="00BC1191" w:rsidRDefault="001C5309" w:rsidP="001C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1191" w:rsidRPr="00BC1191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BC1191" w:rsidRPr="00BC1191">
        <w:rPr>
          <w:rFonts w:ascii="Times New Roman" w:hAnsi="Times New Roman" w:cs="Times New Roman"/>
          <w:sz w:val="28"/>
          <w:szCs w:val="28"/>
        </w:rPr>
        <w:t xml:space="preserve">– оценить степень участия работодателей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="00BC1191" w:rsidRPr="00BC1191">
        <w:rPr>
          <w:rFonts w:ascii="Times New Roman" w:hAnsi="Times New Roman" w:cs="Times New Roman"/>
          <w:sz w:val="28"/>
          <w:szCs w:val="28"/>
        </w:rPr>
        <w:t xml:space="preserve">в процессе обучения своего персонала. </w:t>
      </w:r>
    </w:p>
    <w:p w:rsidR="004C60CE" w:rsidRDefault="0089020D" w:rsidP="0067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бъектом мониторинга </w:t>
      </w:r>
      <w:r w:rsidR="00180989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работодатели Омской области по 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>различны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5C5">
        <w:rPr>
          <w:rFonts w:ascii="Times New Roman" w:eastAsia="Calibri" w:hAnsi="Times New Roman" w:cs="Times New Roman"/>
          <w:sz w:val="28"/>
          <w:szCs w:val="28"/>
        </w:rPr>
        <w:t>вид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="006975C5">
        <w:rPr>
          <w:rFonts w:ascii="Times New Roman" w:eastAsia="Calibri" w:hAnsi="Times New Roman" w:cs="Times New Roman"/>
          <w:sz w:val="28"/>
          <w:szCs w:val="28"/>
        </w:rPr>
        <w:t xml:space="preserve"> экономической деятельности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 и форм</w:t>
      </w:r>
      <w:r w:rsidR="006E1101">
        <w:rPr>
          <w:rFonts w:ascii="Times New Roman" w:eastAsia="Calibri" w:hAnsi="Times New Roman" w:cs="Times New Roman"/>
          <w:sz w:val="28"/>
          <w:szCs w:val="28"/>
        </w:rPr>
        <w:t>ам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 собственности, расположенные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в 32 районах Омской области и </w:t>
      </w:r>
      <w:proofErr w:type="gramStart"/>
      <w:r w:rsidR="006759F9" w:rsidRPr="006759F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. Омске. </w:t>
      </w:r>
    </w:p>
    <w:p w:rsidR="006E1101" w:rsidRDefault="006E1101" w:rsidP="0067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2A6" w:rsidRPr="006759F9" w:rsidRDefault="006759F9" w:rsidP="0067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9F9">
        <w:rPr>
          <w:rFonts w:ascii="Times New Roman" w:eastAsia="Calibri" w:hAnsi="Times New Roman" w:cs="Times New Roman"/>
          <w:sz w:val="28"/>
          <w:szCs w:val="28"/>
        </w:rPr>
        <w:t>В</w:t>
      </w:r>
      <w:r w:rsidR="004C60CE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7401BC">
        <w:rPr>
          <w:rFonts w:ascii="Times New Roman" w:eastAsia="Calibri" w:hAnsi="Times New Roman" w:cs="Times New Roman"/>
          <w:sz w:val="28"/>
          <w:szCs w:val="28"/>
        </w:rPr>
        <w:t>5</w:t>
      </w:r>
      <w:r w:rsidR="004C60CE">
        <w:rPr>
          <w:rFonts w:ascii="Times New Roman" w:eastAsia="Calibri" w:hAnsi="Times New Roman" w:cs="Times New Roman"/>
          <w:sz w:val="28"/>
          <w:szCs w:val="28"/>
        </w:rPr>
        <w:t xml:space="preserve"> году в</w:t>
      </w:r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 мониторинге приняли участие</w:t>
      </w:r>
      <w:r w:rsidRPr="006759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01BC">
        <w:rPr>
          <w:rFonts w:ascii="Times New Roman" w:eastAsia="Calibri" w:hAnsi="Times New Roman" w:cs="Times New Roman"/>
          <w:sz w:val="28"/>
          <w:szCs w:val="28"/>
        </w:rPr>
        <w:t>4</w:t>
      </w:r>
      <w:r w:rsidR="0086616D">
        <w:rPr>
          <w:rFonts w:ascii="Times New Roman" w:eastAsia="Calibri" w:hAnsi="Times New Roman" w:cs="Times New Roman"/>
          <w:sz w:val="28"/>
          <w:szCs w:val="28"/>
        </w:rPr>
        <w:t> </w:t>
      </w:r>
      <w:r w:rsidR="007401BC">
        <w:rPr>
          <w:rFonts w:ascii="Times New Roman" w:eastAsia="Calibri" w:hAnsi="Times New Roman" w:cs="Times New Roman"/>
          <w:sz w:val="28"/>
          <w:szCs w:val="28"/>
        </w:rPr>
        <w:t>268</w:t>
      </w:r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C54">
        <w:rPr>
          <w:rFonts w:ascii="Times New Roman" w:eastAsia="Calibri" w:hAnsi="Times New Roman" w:cs="Times New Roman"/>
          <w:sz w:val="28"/>
          <w:szCs w:val="28"/>
        </w:rPr>
        <w:t>работодател</w:t>
      </w:r>
      <w:r w:rsidR="007401BC">
        <w:rPr>
          <w:rFonts w:ascii="Times New Roman" w:eastAsia="Calibri" w:hAnsi="Times New Roman" w:cs="Times New Roman"/>
          <w:sz w:val="28"/>
          <w:szCs w:val="28"/>
        </w:rPr>
        <w:t>ей</w:t>
      </w:r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D39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="0080487C" w:rsidRPr="0080487C">
        <w:rPr>
          <w:rFonts w:ascii="Times New Roman" w:eastAsia="Calibri" w:hAnsi="Times New Roman" w:cs="Times New Roman"/>
          <w:sz w:val="28"/>
          <w:szCs w:val="28"/>
        </w:rPr>
        <w:t>8</w:t>
      </w:r>
      <w:r w:rsidR="00A54D39" w:rsidRPr="0080487C">
        <w:rPr>
          <w:rFonts w:ascii="Times New Roman" w:eastAsia="Calibri" w:hAnsi="Times New Roman" w:cs="Times New Roman"/>
          <w:sz w:val="28"/>
          <w:szCs w:val="28"/>
        </w:rPr>
        <w:t>,</w:t>
      </w:r>
      <w:r w:rsidR="0080487C">
        <w:rPr>
          <w:rFonts w:ascii="Times New Roman" w:eastAsia="Calibri" w:hAnsi="Times New Roman" w:cs="Times New Roman"/>
          <w:sz w:val="28"/>
          <w:szCs w:val="28"/>
        </w:rPr>
        <w:t>4</w:t>
      </w:r>
      <w:r w:rsidR="00A54D39">
        <w:rPr>
          <w:rFonts w:ascii="Times New Roman" w:eastAsia="Calibri" w:hAnsi="Times New Roman" w:cs="Times New Roman"/>
          <w:sz w:val="28"/>
          <w:szCs w:val="28"/>
        </w:rPr>
        <w:t xml:space="preserve"> процента от общего количества </w:t>
      </w:r>
      <w:r w:rsidR="000566F5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A54D39">
        <w:rPr>
          <w:rFonts w:ascii="Times New Roman" w:eastAsia="Calibri" w:hAnsi="Times New Roman" w:cs="Times New Roman"/>
          <w:sz w:val="28"/>
          <w:szCs w:val="28"/>
        </w:rPr>
        <w:t xml:space="preserve"> Омской области)</w:t>
      </w:r>
      <w:r w:rsidR="0046091A">
        <w:rPr>
          <w:rFonts w:ascii="Times New Roman" w:eastAsia="Calibri" w:hAnsi="Times New Roman" w:cs="Times New Roman"/>
          <w:sz w:val="28"/>
          <w:szCs w:val="28"/>
        </w:rPr>
        <w:br/>
      </w:r>
      <w:r w:rsidRPr="006759F9">
        <w:rPr>
          <w:rFonts w:ascii="Times New Roman" w:eastAsia="Calibri" w:hAnsi="Times New Roman" w:cs="Times New Roman"/>
          <w:sz w:val="28"/>
          <w:szCs w:val="28"/>
        </w:rPr>
        <w:t>с численностью работающих 2</w:t>
      </w:r>
      <w:r w:rsidR="00E47E6A">
        <w:rPr>
          <w:rFonts w:ascii="Times New Roman" w:eastAsia="Calibri" w:hAnsi="Times New Roman" w:cs="Times New Roman"/>
          <w:sz w:val="28"/>
          <w:szCs w:val="28"/>
        </w:rPr>
        <w:t>4</w:t>
      </w:r>
      <w:r w:rsidR="00F834D0">
        <w:rPr>
          <w:rFonts w:ascii="Times New Roman" w:eastAsia="Calibri" w:hAnsi="Times New Roman" w:cs="Times New Roman"/>
          <w:sz w:val="28"/>
          <w:szCs w:val="28"/>
        </w:rPr>
        <w:t>1</w:t>
      </w:r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 тыс. человек. </w:t>
      </w:r>
      <w:r w:rsidR="00290C81">
        <w:rPr>
          <w:rFonts w:ascii="Times New Roman" w:eastAsia="Calibri" w:hAnsi="Times New Roman" w:cs="Times New Roman"/>
          <w:sz w:val="28"/>
          <w:szCs w:val="28"/>
        </w:rPr>
        <w:t>Количество работодателей, принявших участие в мониторинге, по сравнению с 201</w:t>
      </w:r>
      <w:r w:rsidR="005E6A75">
        <w:rPr>
          <w:rFonts w:ascii="Times New Roman" w:eastAsia="Calibri" w:hAnsi="Times New Roman" w:cs="Times New Roman"/>
          <w:sz w:val="28"/>
          <w:szCs w:val="28"/>
        </w:rPr>
        <w:t>1</w:t>
      </w:r>
      <w:r w:rsidR="00290C81">
        <w:rPr>
          <w:rFonts w:ascii="Times New Roman" w:eastAsia="Calibri" w:hAnsi="Times New Roman" w:cs="Times New Roman"/>
          <w:sz w:val="28"/>
          <w:szCs w:val="28"/>
        </w:rPr>
        <w:t xml:space="preserve"> годом </w:t>
      </w:r>
      <w:r w:rsidR="00290C81" w:rsidRPr="00FC380A">
        <w:rPr>
          <w:rFonts w:ascii="Times New Roman" w:eastAsia="Calibri" w:hAnsi="Times New Roman" w:cs="Times New Roman"/>
          <w:sz w:val="28"/>
          <w:szCs w:val="28"/>
        </w:rPr>
        <w:t>увеличилось</w:t>
      </w:r>
      <w:r w:rsidR="00290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C81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r w:rsidR="00903C62" w:rsidRPr="00903C62">
        <w:rPr>
          <w:rFonts w:ascii="Times New Roman" w:eastAsia="Calibri" w:hAnsi="Times New Roman" w:cs="Times New Roman"/>
          <w:sz w:val="28"/>
          <w:szCs w:val="28"/>
        </w:rPr>
        <w:t>2</w:t>
      </w:r>
      <w:r w:rsidR="00290C81" w:rsidRPr="00903C62">
        <w:rPr>
          <w:rFonts w:ascii="Times New Roman" w:eastAsia="Calibri" w:hAnsi="Times New Roman" w:cs="Times New Roman"/>
          <w:sz w:val="28"/>
          <w:szCs w:val="28"/>
        </w:rPr>
        <w:t>,</w:t>
      </w:r>
      <w:r w:rsidR="00903C62" w:rsidRPr="00903C62">
        <w:rPr>
          <w:rFonts w:ascii="Times New Roman" w:eastAsia="Calibri" w:hAnsi="Times New Roman" w:cs="Times New Roman"/>
          <w:sz w:val="28"/>
          <w:szCs w:val="28"/>
        </w:rPr>
        <w:t>9</w:t>
      </w:r>
      <w:r w:rsidR="00290C81">
        <w:rPr>
          <w:rFonts w:ascii="Times New Roman" w:eastAsia="Calibri" w:hAnsi="Times New Roman" w:cs="Times New Roman"/>
          <w:sz w:val="28"/>
          <w:szCs w:val="28"/>
        </w:rPr>
        <w:t xml:space="preserve"> тыс. до </w:t>
      </w:r>
      <w:r w:rsidR="005E6A75">
        <w:rPr>
          <w:rFonts w:ascii="Times New Roman" w:eastAsia="Calibri" w:hAnsi="Times New Roman" w:cs="Times New Roman"/>
          <w:sz w:val="28"/>
          <w:szCs w:val="28"/>
        </w:rPr>
        <w:t>4,3</w:t>
      </w:r>
      <w:r w:rsidR="00290C81">
        <w:rPr>
          <w:rFonts w:ascii="Times New Roman" w:eastAsia="Calibri" w:hAnsi="Times New Roman" w:cs="Times New Roman"/>
          <w:sz w:val="28"/>
          <w:szCs w:val="28"/>
        </w:rPr>
        <w:t xml:space="preserve"> тыс. или почти на </w:t>
      </w:r>
      <w:r w:rsidR="00FC380A" w:rsidRPr="00FC380A">
        <w:rPr>
          <w:rFonts w:ascii="Times New Roman" w:eastAsia="Calibri" w:hAnsi="Times New Roman" w:cs="Times New Roman"/>
          <w:sz w:val="28"/>
          <w:szCs w:val="28"/>
        </w:rPr>
        <w:t>48</w:t>
      </w:r>
      <w:r w:rsidR="00290C81" w:rsidRPr="00FC380A">
        <w:rPr>
          <w:rFonts w:ascii="Times New Roman" w:eastAsia="Calibri" w:hAnsi="Times New Roman" w:cs="Times New Roman"/>
          <w:sz w:val="28"/>
          <w:szCs w:val="28"/>
        </w:rPr>
        <w:t>,</w:t>
      </w:r>
      <w:r w:rsidR="00FC380A" w:rsidRPr="00FC380A">
        <w:rPr>
          <w:rFonts w:ascii="Times New Roman" w:eastAsia="Calibri" w:hAnsi="Times New Roman" w:cs="Times New Roman"/>
          <w:sz w:val="28"/>
          <w:szCs w:val="28"/>
        </w:rPr>
        <w:t>0</w:t>
      </w:r>
      <w:r w:rsidR="00290C81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 w:rsidR="00B602B0">
        <w:rPr>
          <w:rFonts w:ascii="Times New Roman" w:eastAsia="Calibri" w:hAnsi="Times New Roman" w:cs="Times New Roman"/>
          <w:sz w:val="28"/>
          <w:szCs w:val="28"/>
        </w:rPr>
        <w:t>Ч</w:t>
      </w:r>
      <w:r w:rsidR="00290C81">
        <w:rPr>
          <w:rFonts w:ascii="Times New Roman" w:eastAsia="Calibri" w:hAnsi="Times New Roman" w:cs="Times New Roman"/>
          <w:sz w:val="28"/>
          <w:szCs w:val="28"/>
        </w:rPr>
        <w:t xml:space="preserve">исленность </w:t>
      </w:r>
      <w:r w:rsidR="00B602B0">
        <w:rPr>
          <w:rFonts w:ascii="Times New Roman" w:eastAsia="Calibri" w:hAnsi="Times New Roman" w:cs="Times New Roman"/>
          <w:sz w:val="28"/>
          <w:szCs w:val="28"/>
        </w:rPr>
        <w:t>занятых</w:t>
      </w:r>
      <w:r w:rsidR="00290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2B0">
        <w:rPr>
          <w:rFonts w:ascii="Times New Roman" w:eastAsia="Calibri" w:hAnsi="Times New Roman" w:cs="Times New Roman"/>
          <w:sz w:val="28"/>
          <w:szCs w:val="28"/>
        </w:rPr>
        <w:br/>
      </w:r>
      <w:r w:rsidR="00603F33">
        <w:rPr>
          <w:rFonts w:ascii="Times New Roman" w:eastAsia="Calibri" w:hAnsi="Times New Roman" w:cs="Times New Roman"/>
          <w:sz w:val="28"/>
          <w:szCs w:val="28"/>
        </w:rPr>
        <w:t>у</w:t>
      </w:r>
      <w:r w:rsidR="00290C81">
        <w:rPr>
          <w:rFonts w:ascii="Times New Roman" w:eastAsia="Calibri" w:hAnsi="Times New Roman" w:cs="Times New Roman"/>
          <w:sz w:val="28"/>
          <w:szCs w:val="28"/>
        </w:rPr>
        <w:t xml:space="preserve"> работодателей</w:t>
      </w:r>
      <w:r w:rsidR="00603F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02B0">
        <w:rPr>
          <w:rFonts w:ascii="Times New Roman" w:eastAsia="Calibri" w:hAnsi="Times New Roman" w:cs="Times New Roman"/>
          <w:sz w:val="28"/>
          <w:szCs w:val="28"/>
        </w:rPr>
        <w:t>принявших участие в мониторинге</w:t>
      </w:r>
      <w:r w:rsidR="00AF3DD8">
        <w:rPr>
          <w:rFonts w:ascii="Times New Roman" w:eastAsia="Calibri" w:hAnsi="Times New Roman" w:cs="Times New Roman"/>
          <w:sz w:val="28"/>
          <w:szCs w:val="28"/>
        </w:rPr>
        <w:t>,</w:t>
      </w:r>
      <w:r w:rsidR="00290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DD8">
        <w:rPr>
          <w:rFonts w:ascii="Times New Roman" w:eastAsia="Calibri" w:hAnsi="Times New Roman" w:cs="Times New Roman"/>
          <w:sz w:val="28"/>
          <w:szCs w:val="28"/>
        </w:rPr>
        <w:t xml:space="preserve">не изменилась по сравнению </w:t>
      </w:r>
      <w:r w:rsidR="00627F30">
        <w:rPr>
          <w:rFonts w:ascii="Times New Roman" w:eastAsia="Calibri" w:hAnsi="Times New Roman" w:cs="Times New Roman"/>
          <w:sz w:val="28"/>
          <w:szCs w:val="28"/>
        </w:rPr>
        <w:br/>
      </w:r>
      <w:r w:rsidR="00AF3DD8">
        <w:rPr>
          <w:rFonts w:ascii="Times New Roman" w:eastAsia="Calibri" w:hAnsi="Times New Roman" w:cs="Times New Roman"/>
          <w:sz w:val="28"/>
          <w:szCs w:val="28"/>
        </w:rPr>
        <w:t>с 2014 годом</w:t>
      </w:r>
      <w:r w:rsidR="00B602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0C81" w:rsidRDefault="006759F9" w:rsidP="00A54D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9F9">
        <w:rPr>
          <w:rFonts w:ascii="Times New Roman" w:eastAsia="Calibri" w:hAnsi="Times New Roman" w:cs="Times New Roman"/>
          <w:sz w:val="28"/>
          <w:szCs w:val="28"/>
        </w:rPr>
        <w:t>По результатам мониторинга, в 201</w:t>
      </w:r>
      <w:r w:rsidR="00FC380A">
        <w:rPr>
          <w:rFonts w:ascii="Times New Roman" w:eastAsia="Calibri" w:hAnsi="Times New Roman" w:cs="Times New Roman"/>
          <w:sz w:val="28"/>
          <w:szCs w:val="28"/>
        </w:rPr>
        <w:t>5</w:t>
      </w:r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 году профессиональное обучение (далее – </w:t>
      </w:r>
      <w:proofErr w:type="spellStart"/>
      <w:r w:rsidRPr="006759F9"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) проводилось </w:t>
      </w:r>
      <w:r w:rsidR="003E48CF">
        <w:rPr>
          <w:rFonts w:ascii="Times New Roman" w:eastAsia="Calibri" w:hAnsi="Times New Roman" w:cs="Times New Roman"/>
          <w:sz w:val="28"/>
          <w:szCs w:val="28"/>
        </w:rPr>
        <w:t>3,5 тыс.</w:t>
      </w:r>
      <w:r w:rsidR="00230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624">
        <w:rPr>
          <w:rFonts w:ascii="Times New Roman" w:eastAsia="Calibri" w:hAnsi="Times New Roman" w:cs="Times New Roman"/>
          <w:sz w:val="28"/>
          <w:szCs w:val="28"/>
        </w:rPr>
        <w:t>работодател</w:t>
      </w:r>
      <w:r w:rsidR="002535D7">
        <w:rPr>
          <w:rFonts w:ascii="Times New Roman" w:eastAsia="Calibri" w:hAnsi="Times New Roman" w:cs="Times New Roman"/>
          <w:sz w:val="28"/>
          <w:szCs w:val="28"/>
        </w:rPr>
        <w:t>ями</w:t>
      </w:r>
      <w:r w:rsidR="009366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0011">
        <w:rPr>
          <w:rFonts w:ascii="Times New Roman" w:eastAsia="Calibri" w:hAnsi="Times New Roman" w:cs="Times New Roman"/>
          <w:sz w:val="28"/>
          <w:szCs w:val="28"/>
        </w:rPr>
        <w:t xml:space="preserve">что составляет </w:t>
      </w:r>
      <w:r w:rsidR="00D602A6">
        <w:rPr>
          <w:rFonts w:ascii="Times New Roman" w:eastAsia="Calibri" w:hAnsi="Times New Roman" w:cs="Times New Roman"/>
          <w:sz w:val="28"/>
          <w:szCs w:val="28"/>
        </w:rPr>
        <w:br/>
      </w:r>
      <w:r w:rsidR="0046091A">
        <w:rPr>
          <w:rFonts w:ascii="Times New Roman" w:eastAsia="Calibri" w:hAnsi="Times New Roman" w:cs="Times New Roman"/>
          <w:sz w:val="28"/>
          <w:szCs w:val="28"/>
        </w:rPr>
        <w:t>8</w:t>
      </w:r>
      <w:r w:rsidR="00AA24C8">
        <w:rPr>
          <w:rFonts w:ascii="Times New Roman" w:eastAsia="Calibri" w:hAnsi="Times New Roman" w:cs="Times New Roman"/>
          <w:sz w:val="28"/>
          <w:szCs w:val="28"/>
        </w:rPr>
        <w:t>2</w:t>
      </w:r>
      <w:r w:rsidR="0046091A">
        <w:rPr>
          <w:rFonts w:ascii="Times New Roman" w:eastAsia="Calibri" w:hAnsi="Times New Roman" w:cs="Times New Roman"/>
          <w:sz w:val="28"/>
          <w:szCs w:val="28"/>
        </w:rPr>
        <w:t>,</w:t>
      </w:r>
      <w:r w:rsidR="00874607">
        <w:rPr>
          <w:rFonts w:ascii="Times New Roman" w:eastAsia="Calibri" w:hAnsi="Times New Roman" w:cs="Times New Roman"/>
          <w:sz w:val="28"/>
          <w:szCs w:val="28"/>
        </w:rPr>
        <w:t>2</w:t>
      </w:r>
      <w:r w:rsidR="0046091A">
        <w:rPr>
          <w:rFonts w:ascii="Times New Roman" w:eastAsia="Calibri" w:hAnsi="Times New Roman" w:cs="Times New Roman"/>
          <w:sz w:val="28"/>
          <w:szCs w:val="28"/>
        </w:rPr>
        <w:t xml:space="preserve"> процента </w:t>
      </w:r>
      <w:r w:rsidR="00230011">
        <w:rPr>
          <w:rFonts w:ascii="Times New Roman" w:eastAsia="Calibri" w:hAnsi="Times New Roman" w:cs="Times New Roman"/>
          <w:sz w:val="28"/>
          <w:szCs w:val="28"/>
        </w:rPr>
        <w:t xml:space="preserve">от числа </w:t>
      </w:r>
      <w:r w:rsidR="0046091A">
        <w:rPr>
          <w:rFonts w:ascii="Times New Roman" w:eastAsia="Calibri" w:hAnsi="Times New Roman" w:cs="Times New Roman"/>
          <w:sz w:val="28"/>
          <w:szCs w:val="28"/>
        </w:rPr>
        <w:t xml:space="preserve">обследованных </w:t>
      </w:r>
      <w:r w:rsidR="00FD402D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D20292">
        <w:rPr>
          <w:rFonts w:ascii="Times New Roman" w:eastAsia="Calibri" w:hAnsi="Times New Roman" w:cs="Times New Roman"/>
          <w:sz w:val="28"/>
          <w:szCs w:val="28"/>
        </w:rPr>
        <w:t>.</w:t>
      </w:r>
      <w:r w:rsidR="00D602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4D39" w:rsidRDefault="006759F9" w:rsidP="00A54D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9F9">
        <w:rPr>
          <w:rFonts w:ascii="Times New Roman" w:eastAsia="Calibri" w:hAnsi="Times New Roman" w:cs="Times New Roman"/>
          <w:sz w:val="28"/>
          <w:szCs w:val="28"/>
        </w:rPr>
        <w:t>В целом за период с 20</w:t>
      </w:r>
      <w:r w:rsidR="00290C81">
        <w:rPr>
          <w:rFonts w:ascii="Times New Roman" w:eastAsia="Calibri" w:hAnsi="Times New Roman" w:cs="Times New Roman"/>
          <w:sz w:val="28"/>
          <w:szCs w:val="28"/>
        </w:rPr>
        <w:t>1</w:t>
      </w:r>
      <w:r w:rsidR="00874607">
        <w:rPr>
          <w:rFonts w:ascii="Times New Roman" w:eastAsia="Calibri" w:hAnsi="Times New Roman" w:cs="Times New Roman"/>
          <w:sz w:val="28"/>
          <w:szCs w:val="28"/>
        </w:rPr>
        <w:t>1</w:t>
      </w:r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 по 201</w:t>
      </w:r>
      <w:r w:rsidR="00874607">
        <w:rPr>
          <w:rFonts w:ascii="Times New Roman" w:eastAsia="Calibri" w:hAnsi="Times New Roman" w:cs="Times New Roman"/>
          <w:sz w:val="28"/>
          <w:szCs w:val="28"/>
        </w:rPr>
        <w:t>5</w:t>
      </w:r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 годы доля числа </w:t>
      </w:r>
      <w:r w:rsidR="00781980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, проводивших </w:t>
      </w:r>
      <w:proofErr w:type="spellStart"/>
      <w:r w:rsidRPr="006759F9"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, от общего количества обследованных </w:t>
      </w:r>
      <w:r w:rsidR="00781980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3F95">
        <w:rPr>
          <w:rFonts w:ascii="Times New Roman" w:eastAsia="Calibri" w:hAnsi="Times New Roman" w:cs="Times New Roman"/>
          <w:sz w:val="28"/>
          <w:szCs w:val="28"/>
        </w:rPr>
        <w:t>практическ</w:t>
      </w:r>
      <w:r w:rsidR="00D35414">
        <w:rPr>
          <w:rFonts w:ascii="Times New Roman" w:eastAsia="Calibri" w:hAnsi="Times New Roman" w:cs="Times New Roman"/>
          <w:sz w:val="28"/>
          <w:szCs w:val="28"/>
        </w:rPr>
        <w:t>и</w:t>
      </w:r>
      <w:r w:rsidR="00903F95">
        <w:rPr>
          <w:rFonts w:ascii="Times New Roman" w:eastAsia="Calibri" w:hAnsi="Times New Roman" w:cs="Times New Roman"/>
          <w:sz w:val="28"/>
          <w:szCs w:val="28"/>
        </w:rPr>
        <w:t xml:space="preserve"> не изменяется</w:t>
      </w:r>
      <w:r w:rsidR="00D2029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74607">
        <w:rPr>
          <w:rFonts w:ascii="Times New Roman" w:eastAsia="Calibri" w:hAnsi="Times New Roman" w:cs="Times New Roman"/>
          <w:sz w:val="28"/>
          <w:szCs w:val="28"/>
        </w:rPr>
        <w:t xml:space="preserve">в 2014 году – 82,1 процента, </w:t>
      </w:r>
      <w:r w:rsidR="00D20292">
        <w:rPr>
          <w:rFonts w:ascii="Times New Roman" w:eastAsia="Calibri" w:hAnsi="Times New Roman" w:cs="Times New Roman"/>
          <w:sz w:val="28"/>
          <w:szCs w:val="28"/>
        </w:rPr>
        <w:t xml:space="preserve">в 2013 году – </w:t>
      </w:r>
      <w:r w:rsidR="00874607">
        <w:rPr>
          <w:rFonts w:ascii="Times New Roman" w:eastAsia="Calibri" w:hAnsi="Times New Roman" w:cs="Times New Roman"/>
          <w:sz w:val="28"/>
          <w:szCs w:val="28"/>
        </w:rPr>
        <w:br/>
      </w:r>
      <w:r w:rsidR="00D20292">
        <w:rPr>
          <w:rFonts w:ascii="Times New Roman" w:eastAsia="Calibri" w:hAnsi="Times New Roman" w:cs="Times New Roman"/>
          <w:sz w:val="28"/>
          <w:szCs w:val="28"/>
        </w:rPr>
        <w:t>82,2 процента, 2012 году – 86,6 процента, 2011 году – 82,0 процента, 2010 году – 82,0 процента).</w:t>
      </w:r>
    </w:p>
    <w:p w:rsidR="006759F9" w:rsidRDefault="00A54D39" w:rsidP="00A54D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Численность прошедших </w:t>
      </w:r>
      <w:proofErr w:type="spellStart"/>
      <w:r w:rsidRPr="006759F9"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 w:rsidRPr="0067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011">
        <w:rPr>
          <w:rFonts w:ascii="Times New Roman" w:eastAsia="Calibri" w:hAnsi="Times New Roman" w:cs="Times New Roman"/>
          <w:sz w:val="28"/>
          <w:szCs w:val="28"/>
        </w:rPr>
        <w:t>в 201</w:t>
      </w:r>
      <w:r w:rsidR="008B50F1">
        <w:rPr>
          <w:rFonts w:ascii="Times New Roman" w:eastAsia="Calibri" w:hAnsi="Times New Roman" w:cs="Times New Roman"/>
          <w:sz w:val="28"/>
          <w:szCs w:val="28"/>
        </w:rPr>
        <w:t>5</w:t>
      </w:r>
      <w:r w:rsidR="00230011">
        <w:rPr>
          <w:rFonts w:ascii="Times New Roman" w:eastAsia="Calibri" w:hAnsi="Times New Roman" w:cs="Times New Roman"/>
          <w:sz w:val="28"/>
          <w:szCs w:val="28"/>
        </w:rPr>
        <w:t xml:space="preserve"> году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7DC8">
        <w:rPr>
          <w:rFonts w:ascii="Times New Roman" w:eastAsia="Calibri" w:hAnsi="Times New Roman" w:cs="Times New Roman"/>
          <w:sz w:val="28"/>
          <w:szCs w:val="28"/>
        </w:rPr>
        <w:t>6</w:t>
      </w:r>
      <w:r w:rsidR="008B50F1">
        <w:rPr>
          <w:rFonts w:ascii="Times New Roman" w:eastAsia="Calibri" w:hAnsi="Times New Roman" w:cs="Times New Roman"/>
          <w:sz w:val="28"/>
          <w:szCs w:val="28"/>
        </w:rPr>
        <w:t>6</w:t>
      </w:r>
      <w:r w:rsidR="00426541">
        <w:rPr>
          <w:rFonts w:ascii="Times New Roman" w:eastAsia="Calibri" w:hAnsi="Times New Roman" w:cs="Times New Roman"/>
          <w:sz w:val="28"/>
          <w:szCs w:val="28"/>
        </w:rPr>
        <w:t>,</w:t>
      </w:r>
      <w:r w:rsidR="008B50F1">
        <w:rPr>
          <w:rFonts w:ascii="Times New Roman" w:eastAsia="Calibri" w:hAnsi="Times New Roman" w:cs="Times New Roman"/>
          <w:sz w:val="28"/>
          <w:szCs w:val="28"/>
        </w:rPr>
        <w:t>1</w:t>
      </w:r>
      <w:r w:rsidR="0042654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011">
        <w:rPr>
          <w:rFonts w:ascii="Times New Roman" w:eastAsia="Calibri" w:hAnsi="Times New Roman" w:cs="Times New Roman"/>
          <w:sz w:val="28"/>
          <w:szCs w:val="28"/>
        </w:rPr>
        <w:t>человек.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011">
        <w:rPr>
          <w:rFonts w:ascii="Times New Roman" w:eastAsia="Calibri" w:hAnsi="Times New Roman" w:cs="Times New Roman"/>
          <w:sz w:val="28"/>
          <w:szCs w:val="28"/>
        </w:rPr>
        <w:br/>
        <w:t>П</w:t>
      </w:r>
      <w:r w:rsidR="004C60CE">
        <w:rPr>
          <w:rFonts w:ascii="Times New Roman" w:eastAsia="Calibri" w:hAnsi="Times New Roman" w:cs="Times New Roman"/>
          <w:sz w:val="28"/>
          <w:szCs w:val="28"/>
        </w:rPr>
        <w:t>о сравнению с показателем 20</w:t>
      </w:r>
      <w:r w:rsidR="00C56EC8">
        <w:rPr>
          <w:rFonts w:ascii="Times New Roman" w:eastAsia="Calibri" w:hAnsi="Times New Roman" w:cs="Times New Roman"/>
          <w:sz w:val="28"/>
          <w:szCs w:val="28"/>
        </w:rPr>
        <w:t>1</w:t>
      </w:r>
      <w:r w:rsidR="00B46352">
        <w:rPr>
          <w:rFonts w:ascii="Times New Roman" w:eastAsia="Calibri" w:hAnsi="Times New Roman" w:cs="Times New Roman"/>
          <w:sz w:val="28"/>
          <w:szCs w:val="28"/>
        </w:rPr>
        <w:t>1</w:t>
      </w:r>
      <w:r w:rsidR="004C60CE">
        <w:rPr>
          <w:rFonts w:ascii="Times New Roman" w:eastAsia="Calibri" w:hAnsi="Times New Roman" w:cs="Times New Roman"/>
          <w:sz w:val="28"/>
          <w:szCs w:val="28"/>
        </w:rPr>
        <w:t xml:space="preserve"> года, 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объемы </w:t>
      </w:r>
      <w:proofErr w:type="spellStart"/>
      <w:r w:rsidR="006759F9" w:rsidRPr="006759F9">
        <w:rPr>
          <w:rFonts w:ascii="Times New Roman" w:eastAsia="Calibri" w:hAnsi="Times New Roman" w:cs="Times New Roman"/>
          <w:sz w:val="28"/>
          <w:szCs w:val="28"/>
        </w:rPr>
        <w:t>профобучения</w:t>
      </w:r>
      <w:proofErr w:type="spellEnd"/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0CE" w:rsidRPr="006759F9">
        <w:rPr>
          <w:rFonts w:ascii="Times New Roman" w:eastAsia="Calibri" w:hAnsi="Times New Roman" w:cs="Times New Roman"/>
          <w:sz w:val="28"/>
          <w:szCs w:val="28"/>
        </w:rPr>
        <w:t xml:space="preserve">увеличились </w:t>
      </w:r>
      <w:r w:rsidR="00505210">
        <w:rPr>
          <w:rFonts w:ascii="Times New Roman" w:eastAsia="Calibri" w:hAnsi="Times New Roman" w:cs="Times New Roman"/>
          <w:sz w:val="28"/>
          <w:szCs w:val="28"/>
        </w:rPr>
        <w:br/>
      </w:r>
      <w:r w:rsidR="00AA24C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46352">
        <w:rPr>
          <w:rFonts w:ascii="Times New Roman" w:eastAsia="Calibri" w:hAnsi="Times New Roman" w:cs="Times New Roman"/>
          <w:sz w:val="28"/>
          <w:szCs w:val="28"/>
        </w:rPr>
        <w:t>9</w:t>
      </w:r>
      <w:r w:rsidR="00AA24C8">
        <w:rPr>
          <w:rFonts w:ascii="Times New Roman" w:eastAsia="Calibri" w:hAnsi="Times New Roman" w:cs="Times New Roman"/>
          <w:sz w:val="28"/>
          <w:szCs w:val="28"/>
        </w:rPr>
        <w:t>,</w:t>
      </w:r>
      <w:r w:rsidR="00B46352">
        <w:rPr>
          <w:rFonts w:ascii="Times New Roman" w:eastAsia="Calibri" w:hAnsi="Times New Roman" w:cs="Times New Roman"/>
          <w:sz w:val="28"/>
          <w:szCs w:val="28"/>
        </w:rPr>
        <w:t>0</w:t>
      </w:r>
      <w:r w:rsidR="00AA24C8">
        <w:rPr>
          <w:rFonts w:ascii="Times New Roman" w:eastAsia="Calibri" w:hAnsi="Times New Roman" w:cs="Times New Roman"/>
          <w:sz w:val="28"/>
          <w:szCs w:val="28"/>
        </w:rPr>
        <w:t xml:space="preserve"> тыс. чел. </w:t>
      </w:r>
      <w:r w:rsidR="00505210">
        <w:rPr>
          <w:rFonts w:ascii="Times New Roman" w:eastAsia="Calibri" w:hAnsi="Times New Roman" w:cs="Times New Roman"/>
          <w:sz w:val="28"/>
          <w:szCs w:val="28"/>
        </w:rPr>
        <w:t>(</w:t>
      </w:r>
      <w:r w:rsidR="00FB62A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56EC8">
        <w:rPr>
          <w:rFonts w:ascii="Times New Roman" w:eastAsia="Calibri" w:hAnsi="Times New Roman" w:cs="Times New Roman"/>
          <w:sz w:val="28"/>
          <w:szCs w:val="28"/>
        </w:rPr>
        <w:t>5</w:t>
      </w:r>
      <w:r w:rsidR="00B46352">
        <w:rPr>
          <w:rFonts w:ascii="Times New Roman" w:eastAsia="Calibri" w:hAnsi="Times New Roman" w:cs="Times New Roman"/>
          <w:sz w:val="28"/>
          <w:szCs w:val="28"/>
        </w:rPr>
        <w:t>7</w:t>
      </w:r>
      <w:r w:rsidR="00FB62AC">
        <w:rPr>
          <w:rFonts w:ascii="Times New Roman" w:eastAsia="Calibri" w:hAnsi="Times New Roman" w:cs="Times New Roman"/>
          <w:sz w:val="28"/>
          <w:szCs w:val="28"/>
        </w:rPr>
        <w:t>,</w:t>
      </w:r>
      <w:r w:rsidR="00C56EC8">
        <w:rPr>
          <w:rFonts w:ascii="Times New Roman" w:eastAsia="Calibri" w:hAnsi="Times New Roman" w:cs="Times New Roman"/>
          <w:sz w:val="28"/>
          <w:szCs w:val="28"/>
        </w:rPr>
        <w:t>1</w:t>
      </w:r>
      <w:r w:rsidR="00FB62AC">
        <w:rPr>
          <w:rFonts w:ascii="Times New Roman" w:eastAsia="Calibri" w:hAnsi="Times New Roman" w:cs="Times New Roman"/>
          <w:sz w:val="28"/>
          <w:szCs w:val="28"/>
        </w:rPr>
        <w:t xml:space="preserve"> тыс. чел</w:t>
      </w:r>
      <w:r w:rsidR="004C60CE">
        <w:rPr>
          <w:rFonts w:ascii="Times New Roman" w:eastAsia="Calibri" w:hAnsi="Times New Roman" w:cs="Times New Roman"/>
          <w:sz w:val="28"/>
          <w:szCs w:val="28"/>
        </w:rPr>
        <w:t>.</w:t>
      </w:r>
      <w:r w:rsidR="00FB62A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426541">
        <w:rPr>
          <w:rFonts w:ascii="Times New Roman" w:eastAsia="Calibri" w:hAnsi="Times New Roman" w:cs="Times New Roman"/>
          <w:sz w:val="28"/>
          <w:szCs w:val="28"/>
        </w:rPr>
        <w:t>6</w:t>
      </w:r>
      <w:r w:rsidR="00B46352">
        <w:rPr>
          <w:rFonts w:ascii="Times New Roman" w:eastAsia="Calibri" w:hAnsi="Times New Roman" w:cs="Times New Roman"/>
          <w:sz w:val="28"/>
          <w:szCs w:val="28"/>
        </w:rPr>
        <w:t>6</w:t>
      </w:r>
      <w:r w:rsidR="00FB62AC">
        <w:rPr>
          <w:rFonts w:ascii="Times New Roman" w:eastAsia="Calibri" w:hAnsi="Times New Roman" w:cs="Times New Roman"/>
          <w:sz w:val="28"/>
          <w:szCs w:val="28"/>
        </w:rPr>
        <w:t>,</w:t>
      </w:r>
      <w:r w:rsidR="00B46352">
        <w:rPr>
          <w:rFonts w:ascii="Times New Roman" w:eastAsia="Calibri" w:hAnsi="Times New Roman" w:cs="Times New Roman"/>
          <w:sz w:val="28"/>
          <w:szCs w:val="28"/>
        </w:rPr>
        <w:t>1</w:t>
      </w:r>
      <w:r w:rsidR="00FB62AC">
        <w:rPr>
          <w:rFonts w:ascii="Times New Roman" w:eastAsia="Calibri" w:hAnsi="Times New Roman" w:cs="Times New Roman"/>
          <w:sz w:val="28"/>
          <w:szCs w:val="28"/>
        </w:rPr>
        <w:t xml:space="preserve"> тыс. чел.</w:t>
      </w:r>
      <w:r w:rsidR="00CD5058" w:rsidRPr="00CD5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058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B46352">
        <w:rPr>
          <w:rFonts w:ascii="Times New Roman" w:eastAsia="Calibri" w:hAnsi="Times New Roman" w:cs="Times New Roman"/>
          <w:sz w:val="28"/>
          <w:szCs w:val="28"/>
        </w:rPr>
        <w:t xml:space="preserve">почти </w:t>
      </w:r>
      <w:r w:rsidR="002535D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46352">
        <w:rPr>
          <w:rFonts w:ascii="Times New Roman" w:eastAsia="Calibri" w:hAnsi="Times New Roman" w:cs="Times New Roman"/>
          <w:sz w:val="28"/>
          <w:szCs w:val="28"/>
        </w:rPr>
        <w:t>16</w:t>
      </w:r>
      <w:r w:rsidR="002535D7">
        <w:rPr>
          <w:rFonts w:ascii="Times New Roman" w:eastAsia="Calibri" w:hAnsi="Times New Roman" w:cs="Times New Roman"/>
          <w:sz w:val="28"/>
          <w:szCs w:val="28"/>
        </w:rPr>
        <w:t>,</w:t>
      </w:r>
      <w:r w:rsidR="00B46352">
        <w:rPr>
          <w:rFonts w:ascii="Times New Roman" w:eastAsia="Calibri" w:hAnsi="Times New Roman" w:cs="Times New Roman"/>
          <w:sz w:val="28"/>
          <w:szCs w:val="28"/>
        </w:rPr>
        <w:t>0</w:t>
      </w:r>
      <w:r w:rsidR="002535D7">
        <w:rPr>
          <w:rFonts w:ascii="Times New Roman" w:eastAsia="Calibri" w:hAnsi="Times New Roman" w:cs="Times New Roman"/>
          <w:sz w:val="28"/>
          <w:szCs w:val="28"/>
        </w:rPr>
        <w:t xml:space="preserve"> процента)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0DD5" w:rsidRDefault="002E0DD5" w:rsidP="00A54D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0CE" w:rsidRPr="004C60CE" w:rsidRDefault="004C60CE" w:rsidP="002300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0C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C60CE">
        <w:rPr>
          <w:rFonts w:ascii="Times New Roman" w:eastAsia="Calibri" w:hAnsi="Times New Roman" w:cs="Times New Roman"/>
          <w:b/>
          <w:sz w:val="28"/>
          <w:szCs w:val="28"/>
        </w:rPr>
        <w:t xml:space="preserve">. Общая характеристика системы </w:t>
      </w:r>
      <w:proofErr w:type="spellStart"/>
      <w:r w:rsidRPr="004C60CE">
        <w:rPr>
          <w:rFonts w:ascii="Times New Roman" w:eastAsia="Calibri" w:hAnsi="Times New Roman" w:cs="Times New Roman"/>
          <w:b/>
          <w:sz w:val="28"/>
          <w:szCs w:val="28"/>
        </w:rPr>
        <w:t>профобучения</w:t>
      </w:r>
      <w:proofErr w:type="spellEnd"/>
      <w:r w:rsidRPr="004C60CE">
        <w:rPr>
          <w:rFonts w:ascii="Times New Roman" w:eastAsia="Calibri" w:hAnsi="Times New Roman" w:cs="Times New Roman"/>
          <w:b/>
          <w:sz w:val="28"/>
          <w:szCs w:val="28"/>
        </w:rPr>
        <w:t xml:space="preserve"> в 201</w:t>
      </w:r>
      <w:r w:rsidR="002935D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C60CE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4C60CE" w:rsidRPr="004C60CE" w:rsidRDefault="004C60CE" w:rsidP="00A54D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0011" w:rsidRDefault="00230011" w:rsidP="0067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3D5B">
        <w:rPr>
          <w:rFonts w:ascii="Times New Roman" w:eastAsia="Calibri" w:hAnsi="Times New Roman" w:cs="Times New Roman"/>
          <w:b/>
          <w:i/>
          <w:sz w:val="28"/>
          <w:szCs w:val="28"/>
        </w:rPr>
        <w:t>1.1</w:t>
      </w:r>
      <w:r w:rsidR="006C42A1" w:rsidRPr="00AC3D5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6410EF" w:rsidRPr="00AC3D5B"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Pr="00AC3D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Анализ численности </w:t>
      </w:r>
      <w:proofErr w:type="gramStart"/>
      <w:r w:rsidRPr="00AC3D5B">
        <w:rPr>
          <w:rFonts w:ascii="Times New Roman" w:eastAsia="Calibri" w:hAnsi="Times New Roman" w:cs="Times New Roman"/>
          <w:b/>
          <w:i/>
          <w:sz w:val="28"/>
          <w:szCs w:val="28"/>
        </w:rPr>
        <w:t>прошедших</w:t>
      </w:r>
      <w:proofErr w:type="gramEnd"/>
      <w:r w:rsidRPr="00AC3D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D5B">
        <w:rPr>
          <w:rFonts w:ascii="Times New Roman" w:eastAsia="Calibri" w:hAnsi="Times New Roman" w:cs="Times New Roman"/>
          <w:b/>
          <w:i/>
          <w:sz w:val="28"/>
          <w:szCs w:val="28"/>
        </w:rPr>
        <w:t>профобучение</w:t>
      </w:r>
      <w:proofErr w:type="spellEnd"/>
    </w:p>
    <w:p w:rsidR="00AC3D5B" w:rsidRPr="00AC3D5B" w:rsidRDefault="00AC3D5B" w:rsidP="00675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24AFB" w:rsidRDefault="00D46F35" w:rsidP="00DA4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Численность прошедших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>в 201</w:t>
      </w:r>
      <w:r w:rsidR="002935D1">
        <w:rPr>
          <w:rFonts w:ascii="Times New Roman" w:eastAsia="Calibri" w:hAnsi="Times New Roman" w:cs="Times New Roman"/>
          <w:sz w:val="28"/>
          <w:szCs w:val="28"/>
        </w:rPr>
        <w:t>5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 году составила </w:t>
      </w:r>
      <w:r w:rsidR="00426541">
        <w:rPr>
          <w:rFonts w:ascii="Times New Roman" w:eastAsia="Calibri" w:hAnsi="Times New Roman" w:cs="Times New Roman"/>
          <w:sz w:val="28"/>
          <w:szCs w:val="28"/>
        </w:rPr>
        <w:t>6</w:t>
      </w:r>
      <w:r w:rsidR="002935D1">
        <w:rPr>
          <w:rFonts w:ascii="Times New Roman" w:eastAsia="Calibri" w:hAnsi="Times New Roman" w:cs="Times New Roman"/>
          <w:sz w:val="28"/>
          <w:szCs w:val="28"/>
        </w:rPr>
        <w:t>6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>,</w:t>
      </w:r>
      <w:r w:rsidR="002935D1">
        <w:rPr>
          <w:rFonts w:ascii="Times New Roman" w:eastAsia="Calibri" w:hAnsi="Times New Roman" w:cs="Times New Roman"/>
          <w:sz w:val="28"/>
          <w:szCs w:val="28"/>
        </w:rPr>
        <w:t>1</w:t>
      </w:r>
      <w:r w:rsidR="006759F9" w:rsidRPr="006759F9">
        <w:rPr>
          <w:rFonts w:ascii="Times New Roman" w:eastAsia="Calibri" w:hAnsi="Times New Roman" w:cs="Times New Roman"/>
          <w:sz w:val="28"/>
          <w:szCs w:val="28"/>
        </w:rPr>
        <w:t xml:space="preserve"> тыс. человек, </w:t>
      </w:r>
      <w:r>
        <w:rPr>
          <w:rFonts w:ascii="Times New Roman" w:eastAsia="Calibri" w:hAnsi="Times New Roman" w:cs="Times New Roman"/>
          <w:sz w:val="28"/>
          <w:szCs w:val="28"/>
        </w:rPr>
        <w:t>по сравнению с 201</w:t>
      </w:r>
      <w:r w:rsidR="002935D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1A0CA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2761D">
        <w:rPr>
          <w:rFonts w:ascii="Times New Roman" w:eastAsia="Calibri" w:hAnsi="Times New Roman" w:cs="Times New Roman"/>
          <w:sz w:val="28"/>
          <w:szCs w:val="28"/>
        </w:rPr>
        <w:t>6</w:t>
      </w:r>
      <w:r w:rsidR="002935D1">
        <w:rPr>
          <w:rFonts w:ascii="Times New Roman" w:eastAsia="Calibri" w:hAnsi="Times New Roman" w:cs="Times New Roman"/>
          <w:sz w:val="28"/>
          <w:szCs w:val="28"/>
        </w:rPr>
        <w:t>3</w:t>
      </w:r>
      <w:r w:rsidR="0062761D">
        <w:rPr>
          <w:rFonts w:ascii="Times New Roman" w:eastAsia="Calibri" w:hAnsi="Times New Roman" w:cs="Times New Roman"/>
          <w:sz w:val="28"/>
          <w:szCs w:val="28"/>
        </w:rPr>
        <w:t>,</w:t>
      </w:r>
      <w:r w:rsidR="002935D1">
        <w:rPr>
          <w:rFonts w:ascii="Times New Roman" w:eastAsia="Calibri" w:hAnsi="Times New Roman" w:cs="Times New Roman"/>
          <w:sz w:val="28"/>
          <w:szCs w:val="28"/>
        </w:rPr>
        <w:t>7</w:t>
      </w:r>
      <w:r w:rsidR="001A0CAB">
        <w:rPr>
          <w:rFonts w:ascii="Times New Roman" w:eastAsia="Calibri" w:hAnsi="Times New Roman" w:cs="Times New Roman"/>
          <w:sz w:val="28"/>
          <w:szCs w:val="28"/>
        </w:rPr>
        <w:t xml:space="preserve"> тыс. человек)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наблюдается </w:t>
      </w:r>
      <w:r w:rsidR="00DD5DDF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количества прошедших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D5DDF">
        <w:rPr>
          <w:rFonts w:ascii="Times New Roman" w:eastAsia="Calibri" w:hAnsi="Times New Roman" w:cs="Times New Roman"/>
          <w:sz w:val="28"/>
          <w:szCs w:val="28"/>
        </w:rPr>
        <w:t>2</w:t>
      </w:r>
      <w:r w:rsidR="00024AFB">
        <w:rPr>
          <w:rFonts w:ascii="Times New Roman" w:eastAsia="Calibri" w:hAnsi="Times New Roman" w:cs="Times New Roman"/>
          <w:sz w:val="28"/>
          <w:szCs w:val="28"/>
        </w:rPr>
        <w:t>,</w:t>
      </w:r>
      <w:r w:rsidR="00DD5DDF">
        <w:rPr>
          <w:rFonts w:ascii="Times New Roman" w:eastAsia="Calibri" w:hAnsi="Times New Roman" w:cs="Times New Roman"/>
          <w:sz w:val="28"/>
          <w:szCs w:val="28"/>
        </w:rPr>
        <w:t>4</w:t>
      </w:r>
      <w:r w:rsidR="00024AFB">
        <w:rPr>
          <w:rFonts w:ascii="Times New Roman" w:eastAsia="Calibri" w:hAnsi="Times New Roman" w:cs="Times New Roman"/>
          <w:sz w:val="28"/>
          <w:szCs w:val="28"/>
        </w:rPr>
        <w:t xml:space="preserve"> тыс. человек (</w:t>
      </w:r>
      <w:r w:rsidR="00DD5DDF">
        <w:rPr>
          <w:rFonts w:ascii="Times New Roman" w:eastAsia="Calibri" w:hAnsi="Times New Roman" w:cs="Times New Roman"/>
          <w:sz w:val="28"/>
          <w:szCs w:val="28"/>
        </w:rPr>
        <w:t>3</w:t>
      </w:r>
      <w:r w:rsidR="00E46792">
        <w:rPr>
          <w:rFonts w:ascii="Times New Roman" w:eastAsia="Calibri" w:hAnsi="Times New Roman" w:cs="Times New Roman"/>
          <w:sz w:val="28"/>
          <w:szCs w:val="28"/>
        </w:rPr>
        <w:t>,</w:t>
      </w:r>
      <w:r w:rsidR="00DD5DDF">
        <w:rPr>
          <w:rFonts w:ascii="Times New Roman" w:eastAsia="Calibri" w:hAnsi="Times New Roman" w:cs="Times New Roman"/>
          <w:sz w:val="28"/>
          <w:szCs w:val="28"/>
        </w:rPr>
        <w:t>8</w:t>
      </w:r>
      <w:r w:rsidR="00E46792">
        <w:rPr>
          <w:rFonts w:ascii="Times New Roman" w:eastAsia="Calibri" w:hAnsi="Times New Roman" w:cs="Times New Roman"/>
          <w:sz w:val="28"/>
          <w:szCs w:val="28"/>
        </w:rPr>
        <w:t xml:space="preserve"> процента)</w:t>
      </w:r>
      <w:r w:rsidR="009F52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61C" w:rsidRDefault="00F43E13" w:rsidP="00DA4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Увеличение</w:t>
      </w:r>
      <w:r w:rsidR="00944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777">
        <w:rPr>
          <w:rFonts w:ascii="Times New Roman" w:eastAsia="Calibri" w:hAnsi="Times New Roman" w:cs="Times New Roman"/>
          <w:sz w:val="28"/>
          <w:szCs w:val="28"/>
        </w:rPr>
        <w:t>численности</w:t>
      </w:r>
      <w:r w:rsidR="009449E7">
        <w:rPr>
          <w:rFonts w:ascii="Times New Roman" w:eastAsia="Calibri" w:hAnsi="Times New Roman" w:cs="Times New Roman"/>
          <w:sz w:val="28"/>
          <w:szCs w:val="28"/>
        </w:rPr>
        <w:t xml:space="preserve"> прошедших </w:t>
      </w:r>
      <w:proofErr w:type="spellStart"/>
      <w:r w:rsidR="002829AF"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 w:rsidR="002829AF">
        <w:rPr>
          <w:rFonts w:ascii="Times New Roman" w:eastAsia="Calibri" w:hAnsi="Times New Roman" w:cs="Times New Roman"/>
          <w:sz w:val="28"/>
          <w:szCs w:val="28"/>
        </w:rPr>
        <w:t xml:space="preserve"> вызвано </w:t>
      </w:r>
      <w:r>
        <w:rPr>
          <w:rFonts w:ascii="Times New Roman" w:eastAsia="Calibri" w:hAnsi="Times New Roman" w:cs="Times New Roman"/>
          <w:sz w:val="28"/>
          <w:szCs w:val="28"/>
        </w:rPr>
        <w:t>увеличением</w:t>
      </w:r>
      <w:r w:rsidR="00282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1F5">
        <w:rPr>
          <w:rFonts w:ascii="Times New Roman" w:eastAsia="Calibri" w:hAnsi="Times New Roman" w:cs="Times New Roman"/>
          <w:sz w:val="28"/>
          <w:szCs w:val="28"/>
        </w:rPr>
        <w:t>количества работодателей</w:t>
      </w:r>
      <w:r w:rsidR="00641C1F">
        <w:rPr>
          <w:rFonts w:ascii="Times New Roman" w:eastAsia="Calibri" w:hAnsi="Times New Roman" w:cs="Times New Roman"/>
          <w:sz w:val="28"/>
          <w:szCs w:val="28"/>
        </w:rPr>
        <w:t>,</w:t>
      </w:r>
      <w:r w:rsidR="001D11F5">
        <w:rPr>
          <w:rFonts w:ascii="Times New Roman" w:eastAsia="Calibri" w:hAnsi="Times New Roman" w:cs="Times New Roman"/>
          <w:sz w:val="28"/>
          <w:szCs w:val="28"/>
        </w:rPr>
        <w:t xml:space="preserve"> принявших участие в мониторинге </w:t>
      </w:r>
      <w:r w:rsidR="00641C1F">
        <w:rPr>
          <w:rFonts w:ascii="Times New Roman" w:eastAsia="Calibri" w:hAnsi="Times New Roman" w:cs="Times New Roman"/>
          <w:sz w:val="28"/>
          <w:szCs w:val="28"/>
        </w:rPr>
        <w:t xml:space="preserve">(в 2014 году – </w:t>
      </w:r>
      <w:r w:rsidR="00FC5349">
        <w:rPr>
          <w:rFonts w:ascii="Times New Roman" w:eastAsia="Calibri" w:hAnsi="Times New Roman" w:cs="Times New Roman"/>
          <w:sz w:val="28"/>
          <w:szCs w:val="28"/>
        </w:rPr>
        <w:br/>
      </w:r>
      <w:r w:rsidR="00641C1F">
        <w:rPr>
          <w:rFonts w:ascii="Times New Roman" w:eastAsia="Calibri" w:hAnsi="Times New Roman" w:cs="Times New Roman"/>
          <w:sz w:val="28"/>
          <w:szCs w:val="28"/>
        </w:rPr>
        <w:t xml:space="preserve">2 950 работодателей, в 2015 году - </w:t>
      </w:r>
      <w:r w:rsidR="001D1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C1F">
        <w:rPr>
          <w:rFonts w:ascii="Times New Roman" w:eastAsia="Calibri" w:hAnsi="Times New Roman" w:cs="Times New Roman"/>
          <w:sz w:val="28"/>
          <w:szCs w:val="28"/>
        </w:rPr>
        <w:t>3 508 работодателей)</w:t>
      </w:r>
      <w:r w:rsidR="009A0770">
        <w:rPr>
          <w:rFonts w:ascii="Times New Roman" w:eastAsia="Calibri" w:hAnsi="Times New Roman" w:cs="Times New Roman"/>
          <w:sz w:val="28"/>
          <w:szCs w:val="28"/>
        </w:rPr>
        <w:t>.</w:t>
      </w:r>
      <w:r w:rsidR="00E80A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6821" w:rsidRPr="00403393" w:rsidRDefault="00541769" w:rsidP="00F81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сократилось в </w:t>
      </w:r>
      <w:r w:rsidR="002E42BA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районах Омской области </w:t>
      </w:r>
      <w:r w:rsidRPr="00403393">
        <w:rPr>
          <w:rFonts w:ascii="Times New Roman" w:eastAsia="Calibri" w:hAnsi="Times New Roman" w:cs="Times New Roman"/>
          <w:b/>
          <w:sz w:val="28"/>
          <w:szCs w:val="28"/>
        </w:rPr>
        <w:t>(приложение № 1).</w:t>
      </w:r>
      <w:r w:rsidR="006759F9" w:rsidRPr="004033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6821" w:rsidRPr="0040339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ED74C4" w:rsidRDefault="00896821" w:rsidP="008968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="00541769">
        <w:rPr>
          <w:rFonts w:ascii="Times New Roman" w:eastAsia="Calibri" w:hAnsi="Times New Roman" w:cs="Times New Roman"/>
          <w:sz w:val="28"/>
          <w:szCs w:val="28"/>
        </w:rPr>
        <w:t xml:space="preserve">Наиболее существенно показатель сократился в </w:t>
      </w:r>
      <w:r w:rsidR="008724C5">
        <w:rPr>
          <w:rFonts w:ascii="Times New Roman" w:eastAsia="Calibri" w:hAnsi="Times New Roman" w:cs="Times New Roman"/>
          <w:sz w:val="28"/>
          <w:szCs w:val="28"/>
        </w:rPr>
        <w:t>Азовском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 w:rsidR="00EE0B51">
        <w:rPr>
          <w:rFonts w:ascii="Times New Roman" w:eastAsia="Calibri" w:hAnsi="Times New Roman" w:cs="Times New Roman"/>
          <w:sz w:val="28"/>
          <w:szCs w:val="28"/>
        </w:rPr>
        <w:t>15</w:t>
      </w:r>
      <w:r w:rsidR="0056617A">
        <w:rPr>
          <w:rFonts w:ascii="Times New Roman" w:eastAsia="Calibri" w:hAnsi="Times New Roman" w:cs="Times New Roman"/>
          <w:sz w:val="28"/>
          <w:szCs w:val="28"/>
        </w:rPr>
        <w:t>,</w:t>
      </w:r>
      <w:r w:rsidR="00EE0B51">
        <w:rPr>
          <w:rFonts w:ascii="Times New Roman" w:eastAsia="Calibri" w:hAnsi="Times New Roman" w:cs="Times New Roman"/>
          <w:sz w:val="28"/>
          <w:szCs w:val="28"/>
        </w:rPr>
        <w:t>0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 процента, в абсолютном выражении – на </w:t>
      </w:r>
      <w:r w:rsidR="00EE0B51">
        <w:rPr>
          <w:rFonts w:ascii="Times New Roman" w:eastAsia="Calibri" w:hAnsi="Times New Roman" w:cs="Times New Roman"/>
          <w:sz w:val="28"/>
          <w:szCs w:val="28"/>
        </w:rPr>
        <w:t>153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EE0B51">
        <w:rPr>
          <w:rFonts w:ascii="Times New Roman" w:eastAsia="Calibri" w:hAnsi="Times New Roman" w:cs="Times New Roman"/>
          <w:sz w:val="28"/>
          <w:szCs w:val="28"/>
        </w:rPr>
        <w:t>а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EE0B51">
        <w:rPr>
          <w:rFonts w:ascii="Times New Roman" w:eastAsia="Calibri" w:hAnsi="Times New Roman" w:cs="Times New Roman"/>
          <w:sz w:val="28"/>
          <w:szCs w:val="28"/>
        </w:rPr>
        <w:t>Полтавском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2BA">
        <w:rPr>
          <w:rFonts w:ascii="Times New Roman" w:eastAsia="Calibri" w:hAnsi="Times New Roman" w:cs="Times New Roman"/>
          <w:sz w:val="28"/>
          <w:szCs w:val="28"/>
        </w:rPr>
        <w:br/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 w:rsidR="00EE0B51">
        <w:rPr>
          <w:rFonts w:ascii="Times New Roman" w:eastAsia="Calibri" w:hAnsi="Times New Roman" w:cs="Times New Roman"/>
          <w:sz w:val="28"/>
          <w:szCs w:val="28"/>
        </w:rPr>
        <w:t>10</w:t>
      </w:r>
      <w:r w:rsidR="00216FD8">
        <w:rPr>
          <w:rFonts w:ascii="Times New Roman" w:eastAsia="Calibri" w:hAnsi="Times New Roman" w:cs="Times New Roman"/>
          <w:sz w:val="28"/>
          <w:szCs w:val="28"/>
        </w:rPr>
        <w:t>,</w:t>
      </w:r>
      <w:r w:rsidR="00EE0B51">
        <w:rPr>
          <w:rFonts w:ascii="Times New Roman" w:eastAsia="Calibri" w:hAnsi="Times New Roman" w:cs="Times New Roman"/>
          <w:sz w:val="28"/>
          <w:szCs w:val="28"/>
        </w:rPr>
        <w:t>8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C26641">
        <w:rPr>
          <w:rFonts w:ascii="Times New Roman" w:eastAsia="Calibri" w:hAnsi="Times New Roman" w:cs="Times New Roman"/>
          <w:sz w:val="28"/>
          <w:szCs w:val="28"/>
        </w:rPr>
        <w:t>о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цента, </w:t>
      </w:r>
      <w:r w:rsidR="00EE0B51">
        <w:rPr>
          <w:rFonts w:ascii="Times New Roman" w:eastAsia="Calibri" w:hAnsi="Times New Roman" w:cs="Times New Roman"/>
          <w:sz w:val="28"/>
          <w:szCs w:val="28"/>
        </w:rPr>
        <w:t>124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16FD8">
        <w:rPr>
          <w:rFonts w:ascii="Times New Roman" w:eastAsia="Calibri" w:hAnsi="Times New Roman" w:cs="Times New Roman"/>
          <w:sz w:val="28"/>
          <w:szCs w:val="28"/>
        </w:rPr>
        <w:t>а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EE0B51">
        <w:rPr>
          <w:rFonts w:ascii="Times New Roman" w:eastAsia="Calibri" w:hAnsi="Times New Roman" w:cs="Times New Roman"/>
          <w:sz w:val="28"/>
          <w:szCs w:val="28"/>
        </w:rPr>
        <w:t>Тюкалинском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 (на </w:t>
      </w:r>
      <w:r w:rsidR="002E42BA">
        <w:rPr>
          <w:rFonts w:ascii="Times New Roman" w:eastAsia="Calibri" w:hAnsi="Times New Roman" w:cs="Times New Roman"/>
          <w:sz w:val="28"/>
          <w:szCs w:val="28"/>
        </w:rPr>
        <w:t>1</w:t>
      </w:r>
      <w:r w:rsidR="00EE0B51">
        <w:rPr>
          <w:rFonts w:ascii="Times New Roman" w:eastAsia="Calibri" w:hAnsi="Times New Roman" w:cs="Times New Roman"/>
          <w:sz w:val="28"/>
          <w:szCs w:val="28"/>
        </w:rPr>
        <w:t>0</w:t>
      </w:r>
      <w:r w:rsidR="002E42BA">
        <w:rPr>
          <w:rFonts w:ascii="Times New Roman" w:eastAsia="Calibri" w:hAnsi="Times New Roman" w:cs="Times New Roman"/>
          <w:sz w:val="28"/>
          <w:szCs w:val="28"/>
        </w:rPr>
        <w:t>,</w:t>
      </w:r>
      <w:r w:rsidR="00EE0B51">
        <w:rPr>
          <w:rFonts w:ascii="Times New Roman" w:eastAsia="Calibri" w:hAnsi="Times New Roman" w:cs="Times New Roman"/>
          <w:sz w:val="28"/>
          <w:szCs w:val="28"/>
        </w:rPr>
        <w:t>1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 процента, </w:t>
      </w:r>
      <w:r w:rsidR="00EE0B51">
        <w:rPr>
          <w:rFonts w:ascii="Times New Roman" w:eastAsia="Calibri" w:hAnsi="Times New Roman" w:cs="Times New Roman"/>
          <w:sz w:val="28"/>
          <w:szCs w:val="28"/>
        </w:rPr>
        <w:t>101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ED74C4">
        <w:rPr>
          <w:rFonts w:ascii="Times New Roman" w:eastAsia="Calibri" w:hAnsi="Times New Roman" w:cs="Times New Roman"/>
          <w:sz w:val="28"/>
          <w:szCs w:val="28"/>
        </w:rPr>
        <w:t>а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736616">
        <w:rPr>
          <w:rFonts w:ascii="Times New Roman" w:eastAsia="Calibri" w:hAnsi="Times New Roman" w:cs="Times New Roman"/>
          <w:sz w:val="28"/>
          <w:szCs w:val="28"/>
        </w:rPr>
        <w:t xml:space="preserve">Калачинском 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 w:rsidR="00736616">
        <w:rPr>
          <w:rFonts w:ascii="Times New Roman" w:eastAsia="Calibri" w:hAnsi="Times New Roman" w:cs="Times New Roman"/>
          <w:sz w:val="28"/>
          <w:szCs w:val="28"/>
        </w:rPr>
        <w:t>9</w:t>
      </w:r>
      <w:r w:rsidR="00ED74C4">
        <w:rPr>
          <w:rFonts w:ascii="Times New Roman" w:eastAsia="Calibri" w:hAnsi="Times New Roman" w:cs="Times New Roman"/>
          <w:sz w:val="28"/>
          <w:szCs w:val="28"/>
        </w:rPr>
        <w:t>,</w:t>
      </w:r>
      <w:r w:rsidR="00736616">
        <w:rPr>
          <w:rFonts w:ascii="Times New Roman" w:eastAsia="Calibri" w:hAnsi="Times New Roman" w:cs="Times New Roman"/>
          <w:sz w:val="28"/>
          <w:szCs w:val="28"/>
        </w:rPr>
        <w:t>2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 процента, </w:t>
      </w:r>
      <w:r w:rsidR="00736616">
        <w:rPr>
          <w:rFonts w:ascii="Times New Roman" w:eastAsia="Calibri" w:hAnsi="Times New Roman" w:cs="Times New Roman"/>
          <w:sz w:val="28"/>
          <w:szCs w:val="28"/>
        </w:rPr>
        <w:t>200</w:t>
      </w:r>
      <w:r w:rsidR="00541769">
        <w:rPr>
          <w:rFonts w:ascii="Times New Roman" w:eastAsia="Calibri" w:hAnsi="Times New Roman" w:cs="Times New Roman"/>
          <w:sz w:val="28"/>
          <w:szCs w:val="28"/>
        </w:rPr>
        <w:t xml:space="preserve"> человек)</w:t>
      </w:r>
      <w:r w:rsidR="0073661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736616">
        <w:rPr>
          <w:rFonts w:ascii="Times New Roman" w:eastAsia="Calibri" w:hAnsi="Times New Roman" w:cs="Times New Roman"/>
          <w:sz w:val="28"/>
          <w:szCs w:val="28"/>
        </w:rPr>
        <w:t>Русско-Полянском</w:t>
      </w:r>
      <w:proofErr w:type="spellEnd"/>
      <w:r w:rsidR="00736616">
        <w:rPr>
          <w:rFonts w:ascii="Times New Roman" w:eastAsia="Calibri" w:hAnsi="Times New Roman" w:cs="Times New Roman"/>
          <w:sz w:val="28"/>
          <w:szCs w:val="28"/>
        </w:rPr>
        <w:t xml:space="preserve"> (на 8,5 процента, 117 человек)</w:t>
      </w:r>
      <w:r w:rsidR="00ED74C4" w:rsidRPr="00ED7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4C4">
        <w:rPr>
          <w:rFonts w:ascii="Times New Roman" w:eastAsia="Calibri" w:hAnsi="Times New Roman" w:cs="Times New Roman"/>
          <w:sz w:val="28"/>
          <w:szCs w:val="28"/>
        </w:rPr>
        <w:t>муниципальных районах.</w:t>
      </w:r>
      <w:proofErr w:type="gramEnd"/>
    </w:p>
    <w:p w:rsidR="00785E00" w:rsidRDefault="008B0E6F" w:rsidP="00A77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A81739">
        <w:rPr>
          <w:rFonts w:ascii="Times New Roman" w:eastAsia="Calibri" w:hAnsi="Times New Roman" w:cs="Times New Roman"/>
          <w:sz w:val="28"/>
          <w:szCs w:val="28"/>
        </w:rPr>
        <w:t>Седельниковском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ED74C4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DF509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наблюдается снижение численности прошедших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протяжении последних </w:t>
      </w:r>
      <w:r w:rsidR="00A81739">
        <w:rPr>
          <w:rFonts w:ascii="Times New Roman" w:eastAsia="Calibri" w:hAnsi="Times New Roman" w:cs="Times New Roman"/>
          <w:sz w:val="28"/>
          <w:szCs w:val="28"/>
        </w:rPr>
        <w:t>двух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</w:t>
      </w:r>
      <w:r w:rsidR="00785E00">
        <w:rPr>
          <w:rFonts w:ascii="Times New Roman" w:eastAsia="Calibri" w:hAnsi="Times New Roman" w:cs="Times New Roman"/>
          <w:sz w:val="28"/>
          <w:szCs w:val="28"/>
        </w:rPr>
        <w:br/>
      </w:r>
      <w:r w:rsidR="008D7331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 w:rsidR="00C908BA">
        <w:rPr>
          <w:rFonts w:ascii="Times New Roman" w:eastAsia="Calibri" w:hAnsi="Times New Roman" w:cs="Times New Roman"/>
          <w:sz w:val="28"/>
          <w:szCs w:val="28"/>
        </w:rPr>
        <w:t>344</w:t>
      </w:r>
      <w:r w:rsidR="008D733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908BA">
        <w:rPr>
          <w:rFonts w:ascii="Times New Roman" w:eastAsia="Calibri" w:hAnsi="Times New Roman" w:cs="Times New Roman"/>
          <w:sz w:val="28"/>
          <w:szCs w:val="28"/>
        </w:rPr>
        <w:t>а</w:t>
      </w:r>
      <w:r w:rsidR="008D7331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A81739">
        <w:rPr>
          <w:rFonts w:ascii="Times New Roman" w:eastAsia="Calibri" w:hAnsi="Times New Roman" w:cs="Times New Roman"/>
          <w:sz w:val="28"/>
          <w:szCs w:val="28"/>
        </w:rPr>
        <w:t>4</w:t>
      </w:r>
      <w:r w:rsidR="008D7331">
        <w:rPr>
          <w:rFonts w:ascii="Times New Roman" w:eastAsia="Calibri" w:hAnsi="Times New Roman" w:cs="Times New Roman"/>
          <w:sz w:val="28"/>
          <w:szCs w:val="28"/>
        </w:rPr>
        <w:t xml:space="preserve"> год, на </w:t>
      </w:r>
      <w:r w:rsidR="00C908BA">
        <w:rPr>
          <w:rFonts w:ascii="Times New Roman" w:eastAsia="Calibri" w:hAnsi="Times New Roman" w:cs="Times New Roman"/>
          <w:sz w:val="28"/>
          <w:szCs w:val="28"/>
        </w:rPr>
        <w:t>7</w:t>
      </w:r>
      <w:r w:rsidR="008D7331">
        <w:rPr>
          <w:rFonts w:ascii="Times New Roman" w:eastAsia="Calibri" w:hAnsi="Times New Roman" w:cs="Times New Roman"/>
          <w:sz w:val="28"/>
          <w:szCs w:val="28"/>
        </w:rPr>
        <w:t xml:space="preserve"> человек – 201</w:t>
      </w:r>
      <w:r w:rsidR="00A81739">
        <w:rPr>
          <w:rFonts w:ascii="Times New Roman" w:eastAsia="Calibri" w:hAnsi="Times New Roman" w:cs="Times New Roman"/>
          <w:sz w:val="28"/>
          <w:szCs w:val="28"/>
        </w:rPr>
        <w:t>5</w:t>
      </w:r>
      <w:r w:rsidR="008D7331">
        <w:rPr>
          <w:rFonts w:ascii="Times New Roman" w:eastAsia="Calibri" w:hAnsi="Times New Roman" w:cs="Times New Roman"/>
          <w:sz w:val="28"/>
          <w:szCs w:val="28"/>
        </w:rPr>
        <w:t xml:space="preserve"> год)</w:t>
      </w:r>
      <w:r w:rsidR="00785E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672A" w:rsidRDefault="009E672A" w:rsidP="00A77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снижение численности прошедших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A00">
        <w:rPr>
          <w:rFonts w:ascii="Times New Roman" w:eastAsia="Calibri" w:hAnsi="Times New Roman" w:cs="Times New Roman"/>
          <w:sz w:val="28"/>
          <w:szCs w:val="28"/>
        </w:rPr>
        <w:t xml:space="preserve">на протяжении последних двух лет </w:t>
      </w:r>
      <w:r w:rsidR="00A46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1CF">
        <w:rPr>
          <w:rFonts w:ascii="Times New Roman" w:eastAsia="Calibri" w:hAnsi="Times New Roman" w:cs="Times New Roman"/>
          <w:sz w:val="28"/>
          <w:szCs w:val="28"/>
        </w:rPr>
        <w:t>наблюдается у работодателей города Омска</w:t>
      </w:r>
      <w:r w:rsidR="00234FB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053B7">
        <w:rPr>
          <w:rFonts w:ascii="Times New Roman" w:eastAsia="Calibri" w:hAnsi="Times New Roman" w:cs="Times New Roman"/>
          <w:sz w:val="28"/>
          <w:szCs w:val="28"/>
        </w:rPr>
        <w:t xml:space="preserve">в 2014 году </w:t>
      </w:r>
      <w:r w:rsidR="00205624">
        <w:rPr>
          <w:rFonts w:ascii="Times New Roman" w:eastAsia="Calibri" w:hAnsi="Times New Roman" w:cs="Times New Roman"/>
          <w:sz w:val="28"/>
          <w:szCs w:val="28"/>
        </w:rPr>
        <w:br/>
      </w:r>
      <w:r w:rsidR="00234FBF">
        <w:rPr>
          <w:rFonts w:ascii="Times New Roman" w:eastAsia="Calibri" w:hAnsi="Times New Roman" w:cs="Times New Roman"/>
          <w:sz w:val="28"/>
          <w:szCs w:val="28"/>
        </w:rPr>
        <w:t>на 15,4 процента, в абсолютном выражении – на 6 153 человека</w:t>
      </w:r>
      <w:r w:rsidR="00205624">
        <w:rPr>
          <w:rFonts w:ascii="Times New Roman" w:eastAsia="Calibri" w:hAnsi="Times New Roman" w:cs="Times New Roman"/>
          <w:sz w:val="28"/>
          <w:szCs w:val="28"/>
        </w:rPr>
        <w:t>,</w:t>
      </w:r>
      <w:r w:rsidR="004D7A00"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 w:rsidR="00E62442">
        <w:rPr>
          <w:rFonts w:ascii="Times New Roman" w:eastAsia="Calibri" w:hAnsi="Times New Roman" w:cs="Times New Roman"/>
          <w:sz w:val="28"/>
          <w:szCs w:val="28"/>
        </w:rPr>
        <w:t>1</w:t>
      </w:r>
      <w:r w:rsidR="00205624">
        <w:rPr>
          <w:rFonts w:ascii="Times New Roman" w:eastAsia="Calibri" w:hAnsi="Times New Roman" w:cs="Times New Roman"/>
          <w:sz w:val="28"/>
          <w:szCs w:val="28"/>
        </w:rPr>
        <w:t>5</w:t>
      </w:r>
      <w:r w:rsidR="00E62442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20562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05624">
        <w:rPr>
          <w:rFonts w:ascii="Times New Roman" w:eastAsia="Calibri" w:hAnsi="Times New Roman" w:cs="Times New Roman"/>
          <w:sz w:val="28"/>
          <w:szCs w:val="28"/>
        </w:rPr>
        <w:br/>
        <w:t>на 2,6 процента, 870 человек</w:t>
      </w:r>
      <w:r w:rsidR="00234F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2D97" w:rsidRDefault="00F22D97" w:rsidP="00A77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изменился показатель по сравнению с предыдущим годом </w:t>
      </w:r>
      <w:r w:rsidR="00832B4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Оконешниковском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="00832B4F">
        <w:rPr>
          <w:rFonts w:ascii="Times New Roman" w:eastAsia="Calibri" w:hAnsi="Times New Roman" w:cs="Times New Roman"/>
          <w:sz w:val="28"/>
          <w:szCs w:val="28"/>
        </w:rPr>
        <w:t xml:space="preserve"> (661 человек).</w:t>
      </w:r>
    </w:p>
    <w:p w:rsidR="00125D85" w:rsidRDefault="00896821" w:rsidP="00CC33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Положительная динамика показателя наблюдалась в </w:t>
      </w:r>
      <w:r w:rsidR="0046510F">
        <w:rPr>
          <w:rFonts w:ascii="Times New Roman" w:eastAsia="Calibri" w:hAnsi="Times New Roman" w:cs="Times New Roman"/>
          <w:sz w:val="28"/>
          <w:szCs w:val="28"/>
        </w:rPr>
        <w:t>2</w:t>
      </w:r>
      <w:r w:rsidR="00DB72F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районах области.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Наиболее существенно он возрос </w:t>
      </w:r>
      <w:r w:rsidR="009759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B72FF">
        <w:rPr>
          <w:rFonts w:ascii="Times New Roman" w:eastAsia="Calibri" w:hAnsi="Times New Roman" w:cs="Times New Roman"/>
          <w:sz w:val="28"/>
          <w:szCs w:val="28"/>
        </w:rPr>
        <w:t xml:space="preserve">Одесском (на 178,8 процента, </w:t>
      </w:r>
      <w:r w:rsidR="006A42C8">
        <w:rPr>
          <w:rFonts w:ascii="Times New Roman" w:eastAsia="Calibri" w:hAnsi="Times New Roman" w:cs="Times New Roman"/>
          <w:sz w:val="28"/>
          <w:szCs w:val="28"/>
        </w:rPr>
        <w:br/>
      </w:r>
      <w:r w:rsidR="0027453B">
        <w:rPr>
          <w:rFonts w:ascii="Times New Roman" w:eastAsia="Calibri" w:hAnsi="Times New Roman" w:cs="Times New Roman"/>
          <w:sz w:val="28"/>
          <w:szCs w:val="28"/>
        </w:rPr>
        <w:t xml:space="preserve">в абсолютном выражении – </w:t>
      </w:r>
      <w:r w:rsidR="00DB72FF">
        <w:rPr>
          <w:rFonts w:ascii="Times New Roman" w:eastAsia="Calibri" w:hAnsi="Times New Roman" w:cs="Times New Roman"/>
          <w:sz w:val="28"/>
          <w:szCs w:val="28"/>
        </w:rPr>
        <w:t xml:space="preserve">на 1 044 человека), </w:t>
      </w:r>
      <w:r w:rsidR="003B40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7453B">
        <w:rPr>
          <w:rFonts w:ascii="Times New Roman" w:eastAsia="Calibri" w:hAnsi="Times New Roman" w:cs="Times New Roman"/>
          <w:sz w:val="28"/>
          <w:szCs w:val="28"/>
        </w:rPr>
        <w:t>Исилькульском</w:t>
      </w:r>
      <w:proofErr w:type="spellEnd"/>
      <w:r w:rsidR="0027453B">
        <w:rPr>
          <w:rFonts w:ascii="Times New Roman" w:eastAsia="Calibri" w:hAnsi="Times New Roman" w:cs="Times New Roman"/>
          <w:sz w:val="28"/>
          <w:szCs w:val="28"/>
        </w:rPr>
        <w:t xml:space="preserve"> (на 38,1 процента, 404 человека), Омском (на 35,5 п</w:t>
      </w:r>
      <w:r w:rsidR="001E67B0">
        <w:rPr>
          <w:rFonts w:ascii="Times New Roman" w:eastAsia="Calibri" w:hAnsi="Times New Roman" w:cs="Times New Roman"/>
          <w:sz w:val="28"/>
          <w:szCs w:val="28"/>
        </w:rPr>
        <w:t>ро</w:t>
      </w:r>
      <w:r w:rsidR="0027453B">
        <w:rPr>
          <w:rFonts w:ascii="Times New Roman" w:eastAsia="Calibri" w:hAnsi="Times New Roman" w:cs="Times New Roman"/>
          <w:sz w:val="28"/>
          <w:szCs w:val="28"/>
        </w:rPr>
        <w:t>цента, 859 человек</w:t>
      </w:r>
      <w:r w:rsidR="001E67B0">
        <w:rPr>
          <w:rFonts w:ascii="Times New Roman" w:eastAsia="Calibri" w:hAnsi="Times New Roman" w:cs="Times New Roman"/>
          <w:sz w:val="28"/>
          <w:szCs w:val="28"/>
        </w:rPr>
        <w:t xml:space="preserve">), Знаменском </w:t>
      </w:r>
      <w:r w:rsidR="006A42C8">
        <w:rPr>
          <w:rFonts w:ascii="Times New Roman" w:eastAsia="Calibri" w:hAnsi="Times New Roman" w:cs="Times New Roman"/>
          <w:sz w:val="28"/>
          <w:szCs w:val="28"/>
        </w:rPr>
        <w:br/>
      </w:r>
      <w:r w:rsidR="001E67B0">
        <w:rPr>
          <w:rFonts w:ascii="Times New Roman" w:eastAsia="Calibri" w:hAnsi="Times New Roman" w:cs="Times New Roman"/>
          <w:sz w:val="28"/>
          <w:szCs w:val="28"/>
        </w:rPr>
        <w:t xml:space="preserve">(на 34,3 процента, 116 человек), </w:t>
      </w:r>
      <w:proofErr w:type="spellStart"/>
      <w:r w:rsidR="001E67B0">
        <w:rPr>
          <w:rFonts w:ascii="Times New Roman" w:eastAsia="Calibri" w:hAnsi="Times New Roman" w:cs="Times New Roman"/>
          <w:sz w:val="28"/>
          <w:szCs w:val="28"/>
        </w:rPr>
        <w:t>Колосовском</w:t>
      </w:r>
      <w:proofErr w:type="spellEnd"/>
      <w:r w:rsidR="001E67B0">
        <w:rPr>
          <w:rFonts w:ascii="Times New Roman" w:eastAsia="Calibri" w:hAnsi="Times New Roman" w:cs="Times New Roman"/>
          <w:sz w:val="28"/>
          <w:szCs w:val="28"/>
        </w:rPr>
        <w:t xml:space="preserve"> (на 29,3 процента, 127 человек), </w:t>
      </w:r>
      <w:r w:rsidR="006A42C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125D85">
        <w:rPr>
          <w:rFonts w:ascii="Times New Roman" w:eastAsia="Calibri" w:hAnsi="Times New Roman" w:cs="Times New Roman"/>
          <w:sz w:val="28"/>
          <w:szCs w:val="28"/>
        </w:rPr>
        <w:t>Усть-Ишимском</w:t>
      </w:r>
      <w:proofErr w:type="spellEnd"/>
      <w:r w:rsidR="00125D85">
        <w:rPr>
          <w:rFonts w:ascii="Times New Roman" w:eastAsia="Calibri" w:hAnsi="Times New Roman" w:cs="Times New Roman"/>
          <w:sz w:val="28"/>
          <w:szCs w:val="28"/>
        </w:rPr>
        <w:t xml:space="preserve"> (на 29,1 процента, 118 человек)</w:t>
      </w:r>
      <w:r w:rsidR="00975950"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районах</w:t>
      </w:r>
      <w:r w:rsidR="00125D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27407" w:rsidRDefault="00125D85" w:rsidP="00CC33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Большереченском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Большеуковском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D56049">
        <w:rPr>
          <w:rFonts w:ascii="Times New Roman" w:eastAsia="Calibri" w:hAnsi="Times New Roman" w:cs="Times New Roman"/>
          <w:sz w:val="28"/>
          <w:szCs w:val="28"/>
        </w:rPr>
        <w:t>Тевризском</w:t>
      </w:r>
      <w:proofErr w:type="spellEnd"/>
      <w:r w:rsidR="00D5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3FD">
        <w:rPr>
          <w:rFonts w:ascii="Times New Roman" w:eastAsia="Calibri" w:hAnsi="Times New Roman" w:cs="Times New Roman"/>
          <w:sz w:val="28"/>
          <w:szCs w:val="28"/>
        </w:rPr>
        <w:t xml:space="preserve"> муниципальных</w:t>
      </w:r>
      <w:r w:rsidR="00184280">
        <w:rPr>
          <w:rFonts w:ascii="Times New Roman" w:eastAsia="Calibri" w:hAnsi="Times New Roman" w:cs="Times New Roman"/>
          <w:sz w:val="28"/>
          <w:szCs w:val="28"/>
        </w:rPr>
        <w:t xml:space="preserve"> районах рост показателя </w:t>
      </w:r>
      <w:r w:rsidR="00D56049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521BD7">
        <w:rPr>
          <w:rFonts w:ascii="Times New Roman" w:eastAsia="Calibri" w:hAnsi="Times New Roman" w:cs="Times New Roman"/>
          <w:sz w:val="28"/>
          <w:szCs w:val="28"/>
        </w:rPr>
        <w:t>более 2</w:t>
      </w:r>
      <w:r w:rsidR="00D56049">
        <w:rPr>
          <w:rFonts w:ascii="Times New Roman" w:eastAsia="Calibri" w:hAnsi="Times New Roman" w:cs="Times New Roman"/>
          <w:sz w:val="28"/>
          <w:szCs w:val="28"/>
        </w:rPr>
        <w:t>0</w:t>
      </w:r>
      <w:r w:rsidR="00521BD7">
        <w:rPr>
          <w:rFonts w:ascii="Times New Roman" w:eastAsia="Calibri" w:hAnsi="Times New Roman" w:cs="Times New Roman"/>
          <w:sz w:val="28"/>
          <w:szCs w:val="28"/>
        </w:rPr>
        <w:t>,0 процента</w:t>
      </w:r>
      <w:r w:rsidR="00184280">
        <w:rPr>
          <w:rFonts w:ascii="Times New Roman" w:eastAsia="Calibri" w:hAnsi="Times New Roman" w:cs="Times New Roman"/>
          <w:sz w:val="28"/>
          <w:szCs w:val="28"/>
        </w:rPr>
        <w:t>.</w:t>
      </w:r>
      <w:r w:rsidR="00CC33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447" w:rsidRDefault="009C13E0" w:rsidP="00DD27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93447">
        <w:rPr>
          <w:rFonts w:ascii="Times New Roman" w:eastAsia="Calibri" w:hAnsi="Times New Roman" w:cs="Times New Roman"/>
          <w:sz w:val="28"/>
          <w:szCs w:val="28"/>
        </w:rPr>
        <w:t xml:space="preserve">Это говорит о том, что работодатели данных районов области </w:t>
      </w:r>
      <w:r w:rsidR="007C6AE5">
        <w:rPr>
          <w:rFonts w:ascii="Times New Roman" w:eastAsia="Calibri" w:hAnsi="Times New Roman" w:cs="Times New Roman"/>
          <w:sz w:val="28"/>
          <w:szCs w:val="28"/>
        </w:rPr>
        <w:t>с целью</w:t>
      </w:r>
      <w:r w:rsidR="00E93447">
        <w:rPr>
          <w:rFonts w:ascii="Times New Roman" w:eastAsia="Calibri" w:hAnsi="Times New Roman" w:cs="Times New Roman"/>
          <w:sz w:val="28"/>
          <w:szCs w:val="28"/>
        </w:rPr>
        <w:t xml:space="preserve"> увеличения продолжительности трудовых отношений, внутрифирменной трудов</w:t>
      </w:r>
      <w:r w:rsidR="007C6AE5">
        <w:rPr>
          <w:rFonts w:ascii="Times New Roman" w:eastAsia="Calibri" w:hAnsi="Times New Roman" w:cs="Times New Roman"/>
          <w:sz w:val="28"/>
          <w:szCs w:val="28"/>
        </w:rPr>
        <w:t>ой мобильности</w:t>
      </w:r>
      <w:r w:rsidR="00E93447">
        <w:rPr>
          <w:rFonts w:ascii="Times New Roman" w:eastAsia="Calibri" w:hAnsi="Times New Roman" w:cs="Times New Roman"/>
          <w:sz w:val="28"/>
          <w:szCs w:val="28"/>
        </w:rPr>
        <w:t xml:space="preserve"> инвестируют </w:t>
      </w:r>
      <w:r w:rsidR="007C6AE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E93447"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 w:rsidR="00E93447">
        <w:rPr>
          <w:rFonts w:ascii="Times New Roman" w:eastAsia="Calibri" w:hAnsi="Times New Roman" w:cs="Times New Roman"/>
          <w:sz w:val="28"/>
          <w:szCs w:val="28"/>
        </w:rPr>
        <w:t xml:space="preserve"> своих работников.</w:t>
      </w:r>
    </w:p>
    <w:p w:rsidR="009C13E0" w:rsidRDefault="009C13E0" w:rsidP="003A6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остальных районах области </w:t>
      </w:r>
      <w:r w:rsidR="001E14A3">
        <w:rPr>
          <w:rFonts w:ascii="Times New Roman" w:eastAsia="Calibri" w:hAnsi="Times New Roman" w:cs="Times New Roman"/>
          <w:sz w:val="28"/>
          <w:szCs w:val="28"/>
        </w:rPr>
        <w:t>темп прироста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4A3">
        <w:rPr>
          <w:rFonts w:ascii="Times New Roman" w:eastAsia="Calibri" w:hAnsi="Times New Roman" w:cs="Times New Roman"/>
          <w:sz w:val="28"/>
          <w:szCs w:val="28"/>
        </w:rPr>
        <w:t xml:space="preserve">численности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прошедших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1BB">
        <w:rPr>
          <w:rFonts w:ascii="Times New Roman" w:eastAsia="Calibri" w:hAnsi="Times New Roman" w:cs="Times New Roman"/>
          <w:sz w:val="28"/>
          <w:szCs w:val="28"/>
        </w:rPr>
        <w:t xml:space="preserve">колеблется в интервале от </w:t>
      </w:r>
      <w:r w:rsidR="00DD2752">
        <w:rPr>
          <w:rFonts w:ascii="Times New Roman" w:eastAsia="Calibri" w:hAnsi="Times New Roman" w:cs="Times New Roman"/>
          <w:sz w:val="28"/>
          <w:szCs w:val="28"/>
        </w:rPr>
        <w:t>1</w:t>
      </w:r>
      <w:r w:rsidR="00CE51BB">
        <w:rPr>
          <w:rFonts w:ascii="Times New Roman" w:eastAsia="Calibri" w:hAnsi="Times New Roman" w:cs="Times New Roman"/>
          <w:sz w:val="28"/>
          <w:szCs w:val="28"/>
        </w:rPr>
        <w:t>,</w:t>
      </w:r>
      <w:r w:rsidR="00DD2752">
        <w:rPr>
          <w:rFonts w:ascii="Times New Roman" w:eastAsia="Calibri" w:hAnsi="Times New Roman" w:cs="Times New Roman"/>
          <w:sz w:val="28"/>
          <w:szCs w:val="28"/>
        </w:rPr>
        <w:t>2</w:t>
      </w:r>
      <w:r w:rsidR="00CE51BB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6A42C8">
        <w:rPr>
          <w:rFonts w:ascii="Times New Roman" w:eastAsia="Calibri" w:hAnsi="Times New Roman" w:cs="Times New Roman"/>
          <w:sz w:val="28"/>
          <w:szCs w:val="28"/>
        </w:rPr>
        <w:t>1</w:t>
      </w:r>
      <w:r w:rsidR="00CE51BB">
        <w:rPr>
          <w:rFonts w:ascii="Times New Roman" w:eastAsia="Calibri" w:hAnsi="Times New Roman" w:cs="Times New Roman"/>
          <w:sz w:val="28"/>
          <w:szCs w:val="28"/>
        </w:rPr>
        <w:t>8,</w:t>
      </w:r>
      <w:r w:rsidR="006A42C8">
        <w:rPr>
          <w:rFonts w:ascii="Times New Roman" w:eastAsia="Calibri" w:hAnsi="Times New Roman" w:cs="Times New Roman"/>
          <w:sz w:val="28"/>
          <w:szCs w:val="28"/>
        </w:rPr>
        <w:t>9</w:t>
      </w:r>
      <w:r w:rsidR="00CE51BB" w:rsidRPr="00CE51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1BB">
        <w:rPr>
          <w:rFonts w:ascii="Times New Roman" w:eastAsia="Calibri" w:hAnsi="Times New Roman" w:cs="Times New Roman"/>
          <w:sz w:val="28"/>
          <w:szCs w:val="28"/>
        </w:rPr>
        <w:t>процента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3393" w:rsidRPr="006759F9" w:rsidRDefault="00403393" w:rsidP="008968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A1" w:rsidRDefault="006C42A1" w:rsidP="006C4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5DCB">
        <w:rPr>
          <w:rFonts w:ascii="Times New Roman" w:eastAsia="Calibri" w:hAnsi="Times New Roman" w:cs="Times New Roman"/>
          <w:b/>
          <w:i/>
          <w:sz w:val="28"/>
          <w:szCs w:val="28"/>
        </w:rPr>
        <w:t>1.2.</w:t>
      </w:r>
      <w:r w:rsidR="006410EF" w:rsidRPr="00AC5DCB"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Pr="00AC5D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Анализ уровня охвата </w:t>
      </w:r>
      <w:proofErr w:type="spellStart"/>
      <w:r w:rsidRPr="00AC5DCB">
        <w:rPr>
          <w:rFonts w:ascii="Times New Roman" w:eastAsia="Calibri" w:hAnsi="Times New Roman" w:cs="Times New Roman"/>
          <w:b/>
          <w:i/>
          <w:sz w:val="28"/>
          <w:szCs w:val="28"/>
        </w:rPr>
        <w:t>профобучением</w:t>
      </w:r>
      <w:proofErr w:type="spellEnd"/>
    </w:p>
    <w:p w:rsidR="00AC5DCB" w:rsidRPr="00AC5DCB" w:rsidRDefault="00AC5DCB" w:rsidP="006C4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C42A1" w:rsidRDefault="006C42A1" w:rsidP="006C4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Уровень охвата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(отношение численности прошедших обучение к общей численности работающих в обследуемых организациях) в Омской области в 201</w:t>
      </w:r>
      <w:r w:rsidR="005B0A2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составил 2</w:t>
      </w:r>
      <w:r w:rsidR="005B0A25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C1DB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4A1DE7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5B0A25">
        <w:rPr>
          <w:rFonts w:ascii="Times New Roman" w:eastAsia="Calibri" w:hAnsi="Times New Roman" w:cs="Times New Roman"/>
          <w:sz w:val="28"/>
          <w:szCs w:val="28"/>
        </w:rPr>
        <w:t>1</w:t>
      </w:r>
      <w:r w:rsidR="004A1DE7">
        <w:rPr>
          <w:rFonts w:ascii="Times New Roman" w:eastAsia="Calibri" w:hAnsi="Times New Roman" w:cs="Times New Roman"/>
          <w:sz w:val="28"/>
          <w:szCs w:val="28"/>
        </w:rPr>
        <w:t>,</w:t>
      </w:r>
      <w:r w:rsidR="005B0A25">
        <w:rPr>
          <w:rFonts w:ascii="Times New Roman" w:eastAsia="Calibri" w:hAnsi="Times New Roman" w:cs="Times New Roman"/>
          <w:sz w:val="28"/>
          <w:szCs w:val="28"/>
        </w:rPr>
        <w:t>0</w:t>
      </w:r>
      <w:r w:rsidR="004A1DE7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</w:t>
      </w:r>
      <w:r w:rsidR="00DF4E4B">
        <w:rPr>
          <w:rFonts w:ascii="Times New Roman" w:eastAsia="Calibri" w:hAnsi="Times New Roman" w:cs="Times New Roman"/>
          <w:sz w:val="28"/>
          <w:szCs w:val="28"/>
        </w:rPr>
        <w:t>выше</w:t>
      </w:r>
      <w:r w:rsidR="004A1DE7">
        <w:rPr>
          <w:rFonts w:ascii="Times New Roman" w:eastAsia="Calibri" w:hAnsi="Times New Roman" w:cs="Times New Roman"/>
          <w:sz w:val="28"/>
          <w:szCs w:val="28"/>
        </w:rPr>
        <w:t xml:space="preserve"> показателя 201</w:t>
      </w:r>
      <w:r w:rsidR="005B0A25">
        <w:rPr>
          <w:rFonts w:ascii="Times New Roman" w:eastAsia="Calibri" w:hAnsi="Times New Roman" w:cs="Times New Roman"/>
          <w:sz w:val="28"/>
          <w:szCs w:val="28"/>
        </w:rPr>
        <w:t>4</w:t>
      </w:r>
      <w:r w:rsidR="004A1DE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A6FC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9B2D2C">
        <w:rPr>
          <w:rFonts w:ascii="Times New Roman" w:eastAsia="Calibri" w:hAnsi="Times New Roman" w:cs="Times New Roman"/>
          <w:sz w:val="28"/>
          <w:szCs w:val="28"/>
        </w:rPr>
        <w:t xml:space="preserve">почти на </w:t>
      </w:r>
      <w:r w:rsidR="00910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2D2C">
        <w:rPr>
          <w:rFonts w:ascii="Times New Roman" w:eastAsia="Calibri" w:hAnsi="Times New Roman" w:cs="Times New Roman"/>
          <w:sz w:val="28"/>
          <w:szCs w:val="28"/>
        </w:rPr>
        <w:t>4</w:t>
      </w:r>
      <w:r w:rsidR="0091080D">
        <w:rPr>
          <w:rFonts w:ascii="Times New Roman" w:eastAsia="Calibri" w:hAnsi="Times New Roman" w:cs="Times New Roman"/>
          <w:sz w:val="28"/>
          <w:szCs w:val="28"/>
        </w:rPr>
        <w:t>,0</w:t>
      </w:r>
      <w:r w:rsidR="007A6FC1">
        <w:rPr>
          <w:rFonts w:ascii="Times New Roman" w:eastAsia="Calibri" w:hAnsi="Times New Roman" w:cs="Times New Roman"/>
          <w:sz w:val="28"/>
          <w:szCs w:val="28"/>
        </w:rPr>
        <w:t xml:space="preserve"> процента </w:t>
      </w:r>
      <w:r w:rsidR="007A6FC1" w:rsidRPr="00D2455B">
        <w:rPr>
          <w:rFonts w:ascii="Times New Roman" w:eastAsia="Calibri" w:hAnsi="Times New Roman" w:cs="Times New Roman"/>
          <w:sz w:val="28"/>
          <w:szCs w:val="28"/>
        </w:rPr>
        <w:t>(</w:t>
      </w:r>
      <w:r w:rsidR="009B2D2C">
        <w:rPr>
          <w:rFonts w:ascii="Times New Roman" w:eastAsia="Calibri" w:hAnsi="Times New Roman" w:cs="Times New Roman"/>
          <w:sz w:val="28"/>
          <w:szCs w:val="28"/>
        </w:rPr>
        <w:t xml:space="preserve">в 2014 году – 26,4 процента, </w:t>
      </w:r>
      <w:r w:rsidR="009B2D2C">
        <w:rPr>
          <w:rFonts w:ascii="Times New Roman" w:eastAsia="Calibri" w:hAnsi="Times New Roman" w:cs="Times New Roman"/>
          <w:sz w:val="28"/>
          <w:szCs w:val="28"/>
        </w:rPr>
        <w:br/>
      </w:r>
      <w:r w:rsidR="005C1DB8">
        <w:rPr>
          <w:rFonts w:ascii="Times New Roman" w:eastAsia="Calibri" w:hAnsi="Times New Roman" w:cs="Times New Roman"/>
          <w:sz w:val="28"/>
          <w:szCs w:val="28"/>
        </w:rPr>
        <w:t xml:space="preserve">в 2013 году – 26,1 </w:t>
      </w:r>
      <w:proofErr w:type="spellStart"/>
      <w:r w:rsidR="005C1DB8">
        <w:rPr>
          <w:rFonts w:ascii="Times New Roman" w:eastAsia="Calibri" w:hAnsi="Times New Roman" w:cs="Times New Roman"/>
          <w:sz w:val="28"/>
          <w:szCs w:val="28"/>
        </w:rPr>
        <w:t>процента</w:t>
      </w:r>
      <w:proofErr w:type="gramStart"/>
      <w:r w:rsidR="005C1DB8">
        <w:rPr>
          <w:rFonts w:ascii="Times New Roman" w:eastAsia="Calibri" w:hAnsi="Times New Roman" w:cs="Times New Roman"/>
          <w:sz w:val="28"/>
          <w:szCs w:val="28"/>
        </w:rPr>
        <w:t>,</w:t>
      </w:r>
      <w:r w:rsidR="007A6FC1" w:rsidRPr="00D2455B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="007A6FC1" w:rsidRPr="00D24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C56">
        <w:rPr>
          <w:rFonts w:ascii="Times New Roman" w:eastAsia="Calibri" w:hAnsi="Times New Roman" w:cs="Times New Roman"/>
          <w:sz w:val="28"/>
          <w:szCs w:val="28"/>
        </w:rPr>
        <w:t>2012 году – 22,7</w:t>
      </w:r>
      <w:r w:rsidR="005C1DB8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D24C56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7A6FC1" w:rsidRPr="00D2455B">
        <w:rPr>
          <w:rFonts w:ascii="Times New Roman" w:eastAsia="Calibri" w:hAnsi="Times New Roman" w:cs="Times New Roman"/>
          <w:sz w:val="28"/>
          <w:szCs w:val="28"/>
        </w:rPr>
        <w:t>2011</w:t>
      </w:r>
      <w:r w:rsidR="00C30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C56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="007A6FC1" w:rsidRPr="00D2455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B2D2C">
        <w:rPr>
          <w:rFonts w:ascii="Times New Roman" w:eastAsia="Calibri" w:hAnsi="Times New Roman" w:cs="Times New Roman"/>
          <w:sz w:val="28"/>
          <w:szCs w:val="28"/>
        </w:rPr>
        <w:br/>
      </w:r>
      <w:r w:rsidR="007A6FC1" w:rsidRPr="00D2455B">
        <w:rPr>
          <w:rFonts w:ascii="Times New Roman" w:eastAsia="Calibri" w:hAnsi="Times New Roman" w:cs="Times New Roman"/>
          <w:sz w:val="28"/>
          <w:szCs w:val="28"/>
        </w:rPr>
        <w:t>23,4</w:t>
      </w:r>
      <w:r w:rsidR="007A6FC1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7A6FC1" w:rsidRPr="00AC3D5B">
        <w:rPr>
          <w:rFonts w:ascii="Times New Roman" w:eastAsia="Calibri" w:hAnsi="Times New Roman" w:cs="Times New Roman"/>
          <w:sz w:val="28"/>
          <w:szCs w:val="28"/>
        </w:rPr>
        <w:t>)</w:t>
      </w:r>
      <w:r w:rsidR="00E13D52" w:rsidRPr="00AC3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FC1" w:rsidRPr="00AC3D5B">
        <w:rPr>
          <w:rFonts w:ascii="Times New Roman" w:eastAsia="Calibri" w:hAnsi="Times New Roman" w:cs="Times New Roman"/>
          <w:b/>
          <w:sz w:val="28"/>
          <w:szCs w:val="28"/>
        </w:rPr>
        <w:t>(приложение № 2)</w:t>
      </w:r>
      <w:r w:rsidR="007A6FC1" w:rsidRPr="00AC3D5B">
        <w:rPr>
          <w:rFonts w:ascii="Times New Roman" w:eastAsia="Calibri" w:hAnsi="Times New Roman" w:cs="Times New Roman"/>
          <w:sz w:val="28"/>
          <w:szCs w:val="28"/>
        </w:rPr>
        <w:t>.</w:t>
      </w:r>
      <w:r w:rsidR="00601EFF">
        <w:rPr>
          <w:rFonts w:ascii="Times New Roman" w:eastAsia="Calibri" w:hAnsi="Times New Roman" w:cs="Times New Roman"/>
          <w:sz w:val="28"/>
          <w:szCs w:val="28"/>
        </w:rPr>
        <w:t xml:space="preserve"> Наблюдается положительная динамика данного показателя на протяжении последних четырех лет.</w:t>
      </w:r>
    </w:p>
    <w:p w:rsidR="00E95720" w:rsidRDefault="00E850F5" w:rsidP="00E95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1561B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районам области уровень охвата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494FCE">
        <w:rPr>
          <w:rFonts w:ascii="Times New Roman" w:eastAsia="Calibri" w:hAnsi="Times New Roman" w:cs="Times New Roman"/>
          <w:sz w:val="28"/>
          <w:szCs w:val="28"/>
        </w:rPr>
        <w:t>2</w:t>
      </w:r>
      <w:r w:rsidR="00886F32">
        <w:rPr>
          <w:rFonts w:ascii="Times New Roman" w:eastAsia="Calibri" w:hAnsi="Times New Roman" w:cs="Times New Roman"/>
          <w:sz w:val="28"/>
          <w:szCs w:val="28"/>
        </w:rPr>
        <w:t>4</w:t>
      </w:r>
      <w:r w:rsidR="00494FCE">
        <w:rPr>
          <w:rFonts w:ascii="Times New Roman" w:eastAsia="Calibri" w:hAnsi="Times New Roman" w:cs="Times New Roman"/>
          <w:sz w:val="28"/>
          <w:szCs w:val="28"/>
        </w:rPr>
        <w:t>,</w:t>
      </w:r>
      <w:r w:rsidR="00B71039">
        <w:rPr>
          <w:rFonts w:ascii="Times New Roman" w:eastAsia="Calibri" w:hAnsi="Times New Roman" w:cs="Times New Roman"/>
          <w:sz w:val="28"/>
          <w:szCs w:val="28"/>
        </w:rPr>
        <w:t>0</w:t>
      </w:r>
      <w:r w:rsidR="0061561B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B71039">
        <w:rPr>
          <w:rFonts w:ascii="Times New Roman" w:eastAsia="Calibri" w:hAnsi="Times New Roman" w:cs="Times New Roman"/>
          <w:sz w:val="28"/>
          <w:szCs w:val="28"/>
        </w:rPr>
        <w:t>, что на 1,</w:t>
      </w:r>
      <w:r w:rsidR="00BB0E33">
        <w:rPr>
          <w:rFonts w:ascii="Times New Roman" w:eastAsia="Calibri" w:hAnsi="Times New Roman" w:cs="Times New Roman"/>
          <w:sz w:val="28"/>
          <w:szCs w:val="28"/>
        </w:rPr>
        <w:t>0</w:t>
      </w:r>
      <w:r w:rsidR="00B71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71039">
        <w:rPr>
          <w:rFonts w:ascii="Times New Roman" w:eastAsia="Calibri" w:hAnsi="Times New Roman" w:cs="Times New Roman"/>
          <w:sz w:val="28"/>
          <w:szCs w:val="28"/>
        </w:rPr>
        <w:t>процентных</w:t>
      </w:r>
      <w:proofErr w:type="gramEnd"/>
      <w:r w:rsidR="00B71039">
        <w:rPr>
          <w:rFonts w:ascii="Times New Roman" w:eastAsia="Calibri" w:hAnsi="Times New Roman" w:cs="Times New Roman"/>
          <w:sz w:val="28"/>
          <w:szCs w:val="28"/>
        </w:rPr>
        <w:t xml:space="preserve"> пункта выше</w:t>
      </w:r>
      <w:r w:rsidR="00F44087">
        <w:rPr>
          <w:rFonts w:ascii="Times New Roman" w:eastAsia="Calibri" w:hAnsi="Times New Roman" w:cs="Times New Roman"/>
          <w:sz w:val="28"/>
          <w:szCs w:val="28"/>
        </w:rPr>
        <w:t xml:space="preserve"> показателя</w:t>
      </w:r>
      <w:r w:rsidR="00B7103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B0E33">
        <w:rPr>
          <w:rFonts w:ascii="Times New Roman" w:eastAsia="Calibri" w:hAnsi="Times New Roman" w:cs="Times New Roman"/>
          <w:sz w:val="28"/>
          <w:szCs w:val="28"/>
        </w:rPr>
        <w:t>4</w:t>
      </w:r>
      <w:r w:rsidR="00B7103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44087">
        <w:rPr>
          <w:rFonts w:ascii="Times New Roman" w:eastAsia="Calibri" w:hAnsi="Times New Roman" w:cs="Times New Roman"/>
          <w:sz w:val="28"/>
          <w:szCs w:val="28"/>
        </w:rPr>
        <w:t>а</w:t>
      </w:r>
      <w:r w:rsidR="00B71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7BD">
        <w:rPr>
          <w:rFonts w:ascii="Times New Roman" w:eastAsia="Calibri" w:hAnsi="Times New Roman" w:cs="Times New Roman"/>
          <w:sz w:val="28"/>
          <w:szCs w:val="28"/>
        </w:rPr>
        <w:br/>
      </w:r>
      <w:r w:rsidR="00B71039">
        <w:rPr>
          <w:rFonts w:ascii="Times New Roman" w:eastAsia="Calibri" w:hAnsi="Times New Roman" w:cs="Times New Roman"/>
          <w:sz w:val="28"/>
          <w:szCs w:val="28"/>
        </w:rPr>
        <w:lastRenderedPageBreak/>
        <w:t>(2</w:t>
      </w:r>
      <w:r w:rsidR="00BB0E33">
        <w:rPr>
          <w:rFonts w:ascii="Times New Roman" w:eastAsia="Calibri" w:hAnsi="Times New Roman" w:cs="Times New Roman"/>
          <w:sz w:val="28"/>
          <w:szCs w:val="28"/>
        </w:rPr>
        <w:t>3</w:t>
      </w:r>
      <w:r w:rsidR="00B71039">
        <w:rPr>
          <w:rFonts w:ascii="Times New Roman" w:eastAsia="Calibri" w:hAnsi="Times New Roman" w:cs="Times New Roman"/>
          <w:sz w:val="28"/>
          <w:szCs w:val="28"/>
        </w:rPr>
        <w:t>,</w:t>
      </w:r>
      <w:r w:rsidR="00BB0E33">
        <w:rPr>
          <w:rFonts w:ascii="Times New Roman" w:eastAsia="Calibri" w:hAnsi="Times New Roman" w:cs="Times New Roman"/>
          <w:sz w:val="28"/>
          <w:szCs w:val="28"/>
        </w:rPr>
        <w:t>0</w:t>
      </w:r>
      <w:r w:rsidR="00B71039">
        <w:rPr>
          <w:rFonts w:ascii="Times New Roman" w:eastAsia="Calibri" w:hAnsi="Times New Roman" w:cs="Times New Roman"/>
          <w:sz w:val="28"/>
          <w:szCs w:val="28"/>
        </w:rPr>
        <w:t xml:space="preserve"> процента)</w:t>
      </w:r>
      <w:r w:rsidR="001A57BD">
        <w:rPr>
          <w:rFonts w:ascii="Times New Roman" w:eastAsia="Calibri" w:hAnsi="Times New Roman" w:cs="Times New Roman"/>
          <w:sz w:val="28"/>
          <w:szCs w:val="28"/>
        </w:rPr>
        <w:t>.</w:t>
      </w:r>
      <w:r w:rsidR="00EA5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720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proofErr w:type="spellStart"/>
      <w:r w:rsidR="00E95720">
        <w:rPr>
          <w:rFonts w:ascii="Times New Roman" w:eastAsia="Calibri" w:hAnsi="Times New Roman" w:cs="Times New Roman"/>
          <w:sz w:val="28"/>
          <w:szCs w:val="28"/>
        </w:rPr>
        <w:t>профобучения</w:t>
      </w:r>
      <w:proofErr w:type="spellEnd"/>
      <w:r w:rsidR="00E95720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районам области колеблется от 1</w:t>
      </w:r>
      <w:r w:rsidR="00754E3D">
        <w:rPr>
          <w:rFonts w:ascii="Times New Roman" w:eastAsia="Calibri" w:hAnsi="Times New Roman" w:cs="Times New Roman"/>
          <w:sz w:val="28"/>
          <w:szCs w:val="28"/>
        </w:rPr>
        <w:t>8</w:t>
      </w:r>
      <w:r w:rsidR="00E95720">
        <w:rPr>
          <w:rFonts w:ascii="Times New Roman" w:eastAsia="Calibri" w:hAnsi="Times New Roman" w:cs="Times New Roman"/>
          <w:sz w:val="28"/>
          <w:szCs w:val="28"/>
        </w:rPr>
        <w:t>,</w:t>
      </w:r>
      <w:r w:rsidR="00754E3D">
        <w:rPr>
          <w:rFonts w:ascii="Times New Roman" w:eastAsia="Calibri" w:hAnsi="Times New Roman" w:cs="Times New Roman"/>
          <w:sz w:val="28"/>
          <w:szCs w:val="28"/>
        </w:rPr>
        <w:t>3</w:t>
      </w:r>
      <w:r w:rsidR="00E95720">
        <w:rPr>
          <w:rFonts w:ascii="Times New Roman" w:eastAsia="Calibri" w:hAnsi="Times New Roman" w:cs="Times New Roman"/>
          <w:sz w:val="28"/>
          <w:szCs w:val="28"/>
        </w:rPr>
        <w:t xml:space="preserve"> процента в </w:t>
      </w:r>
      <w:r w:rsidR="00754E3D">
        <w:rPr>
          <w:rFonts w:ascii="Times New Roman" w:eastAsia="Calibri" w:hAnsi="Times New Roman" w:cs="Times New Roman"/>
          <w:sz w:val="28"/>
          <w:szCs w:val="28"/>
        </w:rPr>
        <w:t>Тарском</w:t>
      </w:r>
      <w:r w:rsidR="00E95720">
        <w:rPr>
          <w:rFonts w:ascii="Times New Roman" w:eastAsia="Calibri" w:hAnsi="Times New Roman" w:cs="Times New Roman"/>
          <w:sz w:val="28"/>
          <w:szCs w:val="28"/>
        </w:rPr>
        <w:t xml:space="preserve"> районе до </w:t>
      </w:r>
      <w:r w:rsidR="00754E3D">
        <w:rPr>
          <w:rFonts w:ascii="Times New Roman" w:eastAsia="Calibri" w:hAnsi="Times New Roman" w:cs="Times New Roman"/>
          <w:sz w:val="28"/>
          <w:szCs w:val="28"/>
        </w:rPr>
        <w:t>43</w:t>
      </w:r>
      <w:r w:rsidR="00E95720">
        <w:rPr>
          <w:rFonts w:ascii="Times New Roman" w:eastAsia="Calibri" w:hAnsi="Times New Roman" w:cs="Times New Roman"/>
          <w:sz w:val="28"/>
          <w:szCs w:val="28"/>
        </w:rPr>
        <w:t>,</w:t>
      </w:r>
      <w:r w:rsidR="00754E3D">
        <w:rPr>
          <w:rFonts w:ascii="Times New Roman" w:eastAsia="Calibri" w:hAnsi="Times New Roman" w:cs="Times New Roman"/>
          <w:sz w:val="28"/>
          <w:szCs w:val="28"/>
        </w:rPr>
        <w:t>3</w:t>
      </w:r>
      <w:r w:rsidR="00E9572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54E3D">
        <w:rPr>
          <w:rFonts w:ascii="Times New Roman" w:eastAsia="Calibri" w:hAnsi="Times New Roman" w:cs="Times New Roman"/>
          <w:sz w:val="28"/>
          <w:szCs w:val="28"/>
        </w:rPr>
        <w:t>Одесском</w:t>
      </w:r>
      <w:r w:rsidR="00E95720">
        <w:rPr>
          <w:rFonts w:ascii="Times New Roman" w:eastAsia="Calibri" w:hAnsi="Times New Roman" w:cs="Times New Roman"/>
          <w:sz w:val="28"/>
          <w:szCs w:val="28"/>
        </w:rPr>
        <w:t xml:space="preserve"> районе. </w:t>
      </w:r>
    </w:p>
    <w:p w:rsidR="00E95720" w:rsidRDefault="008D67B7" w:rsidP="00E95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2</w:t>
      </w:r>
      <w:r w:rsidR="003C7D8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районах области наблюдается увеличение уровня </w:t>
      </w:r>
      <w:r w:rsidR="007D260B">
        <w:rPr>
          <w:rFonts w:ascii="Times New Roman" w:eastAsia="Calibri" w:hAnsi="Times New Roman" w:cs="Times New Roman"/>
          <w:sz w:val="28"/>
          <w:szCs w:val="28"/>
        </w:rPr>
        <w:t xml:space="preserve">охвата </w:t>
      </w:r>
      <w:proofErr w:type="spellStart"/>
      <w:r w:rsidR="007D260B">
        <w:rPr>
          <w:rFonts w:ascii="Times New Roman" w:eastAsia="Calibri" w:hAnsi="Times New Roman" w:cs="Times New Roman"/>
          <w:sz w:val="28"/>
          <w:szCs w:val="28"/>
        </w:rPr>
        <w:t>профобучением</w:t>
      </w:r>
      <w:proofErr w:type="spellEnd"/>
      <w:r w:rsidR="007D260B">
        <w:rPr>
          <w:rFonts w:ascii="Times New Roman" w:eastAsia="Calibri" w:hAnsi="Times New Roman" w:cs="Times New Roman"/>
          <w:sz w:val="28"/>
          <w:szCs w:val="28"/>
        </w:rPr>
        <w:t xml:space="preserve"> по сравнению с показателем</w:t>
      </w:r>
      <w:r w:rsidR="0077225E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3C7D83">
        <w:rPr>
          <w:rFonts w:ascii="Times New Roman" w:eastAsia="Calibri" w:hAnsi="Times New Roman" w:cs="Times New Roman"/>
          <w:sz w:val="28"/>
          <w:szCs w:val="28"/>
        </w:rPr>
        <w:t>4</w:t>
      </w:r>
      <w:r w:rsidR="0077225E">
        <w:rPr>
          <w:rFonts w:ascii="Times New Roman" w:eastAsia="Calibri" w:hAnsi="Times New Roman" w:cs="Times New Roman"/>
          <w:sz w:val="28"/>
          <w:szCs w:val="28"/>
        </w:rPr>
        <w:t xml:space="preserve"> года, из них в </w:t>
      </w:r>
      <w:r w:rsidR="00F22D97">
        <w:rPr>
          <w:rFonts w:ascii="Times New Roman" w:eastAsia="Calibri" w:hAnsi="Times New Roman" w:cs="Times New Roman"/>
          <w:sz w:val="28"/>
          <w:szCs w:val="28"/>
        </w:rPr>
        <w:t>7</w:t>
      </w:r>
      <w:r w:rsidR="00E95720"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районах области </w:t>
      </w:r>
      <w:r w:rsidR="005A3A68">
        <w:rPr>
          <w:rFonts w:ascii="Times New Roman" w:eastAsia="Calibri" w:hAnsi="Times New Roman" w:cs="Times New Roman"/>
          <w:sz w:val="28"/>
          <w:szCs w:val="28"/>
        </w:rPr>
        <w:t xml:space="preserve">уровень охвата </w:t>
      </w:r>
      <w:r w:rsidR="00AE3A24">
        <w:rPr>
          <w:rFonts w:ascii="Times New Roman" w:eastAsia="Calibri" w:hAnsi="Times New Roman" w:cs="Times New Roman"/>
          <w:sz w:val="28"/>
          <w:szCs w:val="28"/>
        </w:rPr>
        <w:t xml:space="preserve">выше </w:t>
      </w:r>
      <w:proofErr w:type="spellStart"/>
      <w:r w:rsidR="00AE3A24"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r w:rsidR="00AE3A24">
        <w:rPr>
          <w:rFonts w:ascii="Times New Roman" w:eastAsia="Calibri" w:hAnsi="Times New Roman" w:cs="Times New Roman"/>
          <w:sz w:val="28"/>
          <w:szCs w:val="28"/>
        </w:rPr>
        <w:t xml:space="preserve"> значения </w:t>
      </w:r>
      <w:r w:rsidR="00EB768B">
        <w:rPr>
          <w:rFonts w:ascii="Times New Roman" w:eastAsia="Calibri" w:hAnsi="Times New Roman" w:cs="Times New Roman"/>
          <w:sz w:val="28"/>
          <w:szCs w:val="28"/>
        </w:rPr>
        <w:t>(</w:t>
      </w:r>
      <w:r w:rsidR="00606374">
        <w:rPr>
          <w:rFonts w:ascii="Times New Roman" w:eastAsia="Calibri" w:hAnsi="Times New Roman" w:cs="Times New Roman"/>
          <w:sz w:val="28"/>
          <w:szCs w:val="28"/>
        </w:rPr>
        <w:t>Одесском</w:t>
      </w:r>
      <w:r w:rsidR="003F0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69D">
        <w:rPr>
          <w:rFonts w:ascii="Times New Roman" w:eastAsia="Calibri" w:hAnsi="Times New Roman" w:cs="Times New Roman"/>
          <w:sz w:val="28"/>
          <w:szCs w:val="28"/>
        </w:rPr>
        <w:t>–</w:t>
      </w:r>
      <w:r w:rsidR="003F0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374">
        <w:rPr>
          <w:rFonts w:ascii="Times New Roman" w:eastAsia="Calibri" w:hAnsi="Times New Roman" w:cs="Times New Roman"/>
          <w:sz w:val="28"/>
          <w:szCs w:val="28"/>
        </w:rPr>
        <w:t>43</w:t>
      </w:r>
      <w:r w:rsidR="004B469D">
        <w:rPr>
          <w:rFonts w:ascii="Times New Roman" w:eastAsia="Calibri" w:hAnsi="Times New Roman" w:cs="Times New Roman"/>
          <w:sz w:val="28"/>
          <w:szCs w:val="28"/>
        </w:rPr>
        <w:t>,</w:t>
      </w:r>
      <w:r w:rsidR="00606374">
        <w:rPr>
          <w:rFonts w:ascii="Times New Roman" w:eastAsia="Calibri" w:hAnsi="Times New Roman" w:cs="Times New Roman"/>
          <w:sz w:val="28"/>
          <w:szCs w:val="28"/>
        </w:rPr>
        <w:t>3</w:t>
      </w:r>
      <w:r w:rsidR="004B469D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EB76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B768B">
        <w:rPr>
          <w:rFonts w:ascii="Times New Roman" w:eastAsia="Calibri" w:hAnsi="Times New Roman" w:cs="Times New Roman"/>
          <w:sz w:val="28"/>
          <w:szCs w:val="28"/>
        </w:rPr>
        <w:t>Любинский</w:t>
      </w:r>
      <w:proofErr w:type="spellEnd"/>
      <w:r w:rsidR="004B469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23D73">
        <w:rPr>
          <w:rFonts w:ascii="Times New Roman" w:eastAsia="Calibri" w:hAnsi="Times New Roman" w:cs="Times New Roman"/>
          <w:sz w:val="28"/>
          <w:szCs w:val="28"/>
        </w:rPr>
        <w:t>30</w:t>
      </w:r>
      <w:r w:rsidR="004B469D">
        <w:rPr>
          <w:rFonts w:ascii="Times New Roman" w:eastAsia="Calibri" w:hAnsi="Times New Roman" w:cs="Times New Roman"/>
          <w:sz w:val="28"/>
          <w:szCs w:val="28"/>
        </w:rPr>
        <w:t>,</w:t>
      </w:r>
      <w:r w:rsidR="00823D73">
        <w:rPr>
          <w:rFonts w:ascii="Times New Roman" w:eastAsia="Calibri" w:hAnsi="Times New Roman" w:cs="Times New Roman"/>
          <w:sz w:val="28"/>
          <w:szCs w:val="28"/>
        </w:rPr>
        <w:t>7</w:t>
      </w:r>
      <w:r w:rsidR="004B469D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EB76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23D73">
        <w:rPr>
          <w:rFonts w:ascii="Times New Roman" w:eastAsia="Calibri" w:hAnsi="Times New Roman" w:cs="Times New Roman"/>
          <w:sz w:val="28"/>
          <w:szCs w:val="28"/>
        </w:rPr>
        <w:t>Русско-Полянский</w:t>
      </w:r>
      <w:proofErr w:type="spellEnd"/>
      <w:r w:rsidR="00823D73">
        <w:rPr>
          <w:rFonts w:ascii="Times New Roman" w:eastAsia="Calibri" w:hAnsi="Times New Roman" w:cs="Times New Roman"/>
          <w:sz w:val="28"/>
          <w:szCs w:val="28"/>
        </w:rPr>
        <w:t xml:space="preserve"> – 30,5 процента, </w:t>
      </w:r>
      <w:proofErr w:type="spellStart"/>
      <w:r w:rsidR="00EB768B">
        <w:rPr>
          <w:rFonts w:ascii="Times New Roman" w:eastAsia="Calibri" w:hAnsi="Times New Roman" w:cs="Times New Roman"/>
          <w:sz w:val="28"/>
          <w:szCs w:val="28"/>
        </w:rPr>
        <w:t>Называевский</w:t>
      </w:r>
      <w:proofErr w:type="spellEnd"/>
      <w:r w:rsidR="004B469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23D73">
        <w:rPr>
          <w:rFonts w:ascii="Times New Roman" w:eastAsia="Calibri" w:hAnsi="Times New Roman" w:cs="Times New Roman"/>
          <w:sz w:val="28"/>
          <w:szCs w:val="28"/>
        </w:rPr>
        <w:t>30,2</w:t>
      </w:r>
      <w:r w:rsidR="004B469D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EB76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23D73">
        <w:rPr>
          <w:rFonts w:ascii="Times New Roman" w:eastAsia="Calibri" w:hAnsi="Times New Roman" w:cs="Times New Roman"/>
          <w:sz w:val="28"/>
          <w:szCs w:val="28"/>
        </w:rPr>
        <w:t>Колосовский</w:t>
      </w:r>
      <w:proofErr w:type="spellEnd"/>
      <w:r w:rsidR="00823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9CA">
        <w:rPr>
          <w:rFonts w:ascii="Times New Roman" w:eastAsia="Calibri" w:hAnsi="Times New Roman" w:cs="Times New Roman"/>
          <w:sz w:val="28"/>
          <w:szCs w:val="28"/>
        </w:rPr>
        <w:t>– 28,6 процента.</w:t>
      </w:r>
      <w:proofErr w:type="gramEnd"/>
      <w:r w:rsidR="00711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768B">
        <w:rPr>
          <w:rFonts w:ascii="Times New Roman" w:eastAsia="Calibri" w:hAnsi="Times New Roman" w:cs="Times New Roman"/>
          <w:sz w:val="28"/>
          <w:szCs w:val="28"/>
        </w:rPr>
        <w:t>Павлоградский</w:t>
      </w:r>
      <w:proofErr w:type="spellEnd"/>
      <w:r w:rsidR="004B469D">
        <w:rPr>
          <w:rFonts w:ascii="Times New Roman" w:eastAsia="Calibri" w:hAnsi="Times New Roman" w:cs="Times New Roman"/>
          <w:sz w:val="28"/>
          <w:szCs w:val="28"/>
        </w:rPr>
        <w:t xml:space="preserve"> – 28,3 процента</w:t>
      </w:r>
      <w:r w:rsidR="00EB768B">
        <w:rPr>
          <w:rFonts w:ascii="Times New Roman" w:eastAsia="Calibri" w:hAnsi="Times New Roman" w:cs="Times New Roman"/>
          <w:sz w:val="28"/>
          <w:szCs w:val="28"/>
        </w:rPr>
        <w:t>,</w:t>
      </w:r>
      <w:r w:rsidR="00711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19CA">
        <w:rPr>
          <w:rFonts w:ascii="Times New Roman" w:eastAsia="Calibri" w:hAnsi="Times New Roman" w:cs="Times New Roman"/>
          <w:sz w:val="28"/>
          <w:szCs w:val="28"/>
        </w:rPr>
        <w:t>Москаленский</w:t>
      </w:r>
      <w:proofErr w:type="spellEnd"/>
      <w:r w:rsidR="006506D2">
        <w:rPr>
          <w:rFonts w:ascii="Times New Roman" w:eastAsia="Calibri" w:hAnsi="Times New Roman" w:cs="Times New Roman"/>
          <w:sz w:val="28"/>
          <w:szCs w:val="28"/>
        </w:rPr>
        <w:t xml:space="preserve"> – 2</w:t>
      </w:r>
      <w:r w:rsidR="007119CA">
        <w:rPr>
          <w:rFonts w:ascii="Times New Roman" w:eastAsia="Calibri" w:hAnsi="Times New Roman" w:cs="Times New Roman"/>
          <w:sz w:val="28"/>
          <w:szCs w:val="28"/>
        </w:rPr>
        <w:t>7</w:t>
      </w:r>
      <w:r w:rsidR="006506D2">
        <w:rPr>
          <w:rFonts w:ascii="Times New Roman" w:eastAsia="Calibri" w:hAnsi="Times New Roman" w:cs="Times New Roman"/>
          <w:sz w:val="28"/>
          <w:szCs w:val="28"/>
        </w:rPr>
        <w:t>,</w:t>
      </w:r>
      <w:r w:rsidR="007119CA">
        <w:rPr>
          <w:rFonts w:ascii="Times New Roman" w:eastAsia="Calibri" w:hAnsi="Times New Roman" w:cs="Times New Roman"/>
          <w:sz w:val="28"/>
          <w:szCs w:val="28"/>
        </w:rPr>
        <w:t>7</w:t>
      </w:r>
      <w:r w:rsidR="006506D2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EB768B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6506D2" w:rsidRDefault="00556431" w:rsidP="00E95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Русско-Полянский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Павлоградский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Называевский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430D3A">
        <w:rPr>
          <w:rFonts w:ascii="Times New Roman" w:eastAsia="Calibri" w:hAnsi="Times New Roman" w:cs="Times New Roman"/>
          <w:sz w:val="28"/>
          <w:szCs w:val="28"/>
        </w:rPr>
        <w:t>Любинский</w:t>
      </w:r>
      <w:proofErr w:type="spellEnd"/>
      <w:r w:rsidR="00430D3A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r w:rsidR="00430D3A">
        <w:rPr>
          <w:rFonts w:ascii="Times New Roman" w:eastAsia="Calibri" w:hAnsi="Times New Roman" w:cs="Times New Roman"/>
          <w:sz w:val="28"/>
          <w:szCs w:val="28"/>
        </w:rPr>
        <w:br/>
        <w:t>в течени</w:t>
      </w:r>
      <w:r w:rsidR="00087AAD">
        <w:rPr>
          <w:rFonts w:ascii="Times New Roman" w:eastAsia="Calibri" w:hAnsi="Times New Roman" w:cs="Times New Roman"/>
          <w:sz w:val="28"/>
          <w:szCs w:val="28"/>
        </w:rPr>
        <w:t>е</w:t>
      </w:r>
      <w:r w:rsidR="00430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AAD">
        <w:rPr>
          <w:rFonts w:ascii="Times New Roman" w:eastAsia="Calibri" w:hAnsi="Times New Roman" w:cs="Times New Roman"/>
          <w:sz w:val="28"/>
          <w:szCs w:val="28"/>
        </w:rPr>
        <w:t>последних трех</w:t>
      </w:r>
      <w:r w:rsidR="00430D3A">
        <w:rPr>
          <w:rFonts w:ascii="Times New Roman" w:eastAsia="Calibri" w:hAnsi="Times New Roman" w:cs="Times New Roman"/>
          <w:sz w:val="28"/>
          <w:szCs w:val="28"/>
        </w:rPr>
        <w:t xml:space="preserve"> лет имеют значение по</w:t>
      </w:r>
      <w:r w:rsidR="00087AAD">
        <w:rPr>
          <w:rFonts w:ascii="Times New Roman" w:eastAsia="Calibri" w:hAnsi="Times New Roman" w:cs="Times New Roman"/>
          <w:sz w:val="28"/>
          <w:szCs w:val="28"/>
        </w:rPr>
        <w:t xml:space="preserve">казателя выше </w:t>
      </w:r>
      <w:proofErr w:type="spellStart"/>
      <w:r w:rsidR="00087AAD"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proofErr w:type="gramStart"/>
      <w:r w:rsidR="00087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D3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30D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39C3" w:rsidRDefault="002539C3" w:rsidP="00E95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Наиболее существенно значение возросло в следующих районах: </w:t>
      </w:r>
      <w:r w:rsidR="007B6AC7">
        <w:rPr>
          <w:rFonts w:ascii="Times New Roman" w:eastAsia="Calibri" w:hAnsi="Times New Roman" w:cs="Times New Roman"/>
          <w:sz w:val="28"/>
          <w:szCs w:val="28"/>
        </w:rPr>
        <w:t>Одесский</w:t>
      </w:r>
      <w:r w:rsidR="007746D9">
        <w:rPr>
          <w:rFonts w:ascii="Times New Roman" w:eastAsia="Calibri" w:hAnsi="Times New Roman" w:cs="Times New Roman"/>
          <w:sz w:val="28"/>
          <w:szCs w:val="28"/>
        </w:rPr>
        <w:t xml:space="preserve"> (темп прироста составил </w:t>
      </w:r>
      <w:r w:rsidR="007B6AC7">
        <w:rPr>
          <w:rFonts w:ascii="Times New Roman" w:eastAsia="Calibri" w:hAnsi="Times New Roman" w:cs="Times New Roman"/>
          <w:sz w:val="28"/>
          <w:szCs w:val="28"/>
        </w:rPr>
        <w:t>88</w:t>
      </w:r>
      <w:r w:rsidR="007746D9">
        <w:rPr>
          <w:rFonts w:ascii="Times New Roman" w:eastAsia="Calibri" w:hAnsi="Times New Roman" w:cs="Times New Roman"/>
          <w:sz w:val="28"/>
          <w:szCs w:val="28"/>
        </w:rPr>
        <w:t>,</w:t>
      </w:r>
      <w:r w:rsidR="007B6AC7">
        <w:rPr>
          <w:rFonts w:ascii="Times New Roman" w:eastAsia="Calibri" w:hAnsi="Times New Roman" w:cs="Times New Roman"/>
          <w:sz w:val="28"/>
          <w:szCs w:val="28"/>
        </w:rPr>
        <w:t>0</w:t>
      </w:r>
      <w:r w:rsidR="007746D9">
        <w:rPr>
          <w:rFonts w:ascii="Times New Roman" w:eastAsia="Calibri" w:hAnsi="Times New Roman" w:cs="Times New Roman"/>
          <w:sz w:val="28"/>
          <w:szCs w:val="28"/>
        </w:rPr>
        <w:t xml:space="preserve"> процента), </w:t>
      </w:r>
      <w:proofErr w:type="spellStart"/>
      <w:r w:rsidR="007B6AC7">
        <w:rPr>
          <w:rFonts w:ascii="Times New Roman" w:eastAsia="Calibri" w:hAnsi="Times New Roman" w:cs="Times New Roman"/>
          <w:sz w:val="28"/>
          <w:szCs w:val="28"/>
        </w:rPr>
        <w:t>Большеуковский</w:t>
      </w:r>
      <w:proofErr w:type="spellEnd"/>
      <w:r w:rsidR="00B024D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B6AC7">
        <w:rPr>
          <w:rFonts w:ascii="Times New Roman" w:eastAsia="Calibri" w:hAnsi="Times New Roman" w:cs="Times New Roman"/>
          <w:sz w:val="28"/>
          <w:szCs w:val="28"/>
        </w:rPr>
        <w:t>47</w:t>
      </w:r>
      <w:r w:rsidR="00B024DB">
        <w:rPr>
          <w:rFonts w:ascii="Times New Roman" w:eastAsia="Calibri" w:hAnsi="Times New Roman" w:cs="Times New Roman"/>
          <w:sz w:val="28"/>
          <w:szCs w:val="28"/>
        </w:rPr>
        <w:t xml:space="preserve">,9 процента), </w:t>
      </w:r>
      <w:proofErr w:type="spellStart"/>
      <w:r w:rsidR="007B6AC7">
        <w:rPr>
          <w:rFonts w:ascii="Times New Roman" w:eastAsia="Calibri" w:hAnsi="Times New Roman" w:cs="Times New Roman"/>
          <w:sz w:val="28"/>
          <w:szCs w:val="28"/>
        </w:rPr>
        <w:t>Исилькульский</w:t>
      </w:r>
      <w:proofErr w:type="spellEnd"/>
      <w:r w:rsidR="00A21F4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B6AC7">
        <w:rPr>
          <w:rFonts w:ascii="Times New Roman" w:eastAsia="Calibri" w:hAnsi="Times New Roman" w:cs="Times New Roman"/>
          <w:sz w:val="28"/>
          <w:szCs w:val="28"/>
        </w:rPr>
        <w:t>36</w:t>
      </w:r>
      <w:r w:rsidR="00A21F4A">
        <w:rPr>
          <w:rFonts w:ascii="Times New Roman" w:eastAsia="Calibri" w:hAnsi="Times New Roman" w:cs="Times New Roman"/>
          <w:sz w:val="28"/>
          <w:szCs w:val="28"/>
        </w:rPr>
        <w:t>,</w:t>
      </w:r>
      <w:r w:rsidR="007B6AC7">
        <w:rPr>
          <w:rFonts w:ascii="Times New Roman" w:eastAsia="Calibri" w:hAnsi="Times New Roman" w:cs="Times New Roman"/>
          <w:sz w:val="28"/>
          <w:szCs w:val="28"/>
        </w:rPr>
        <w:t>9</w:t>
      </w:r>
      <w:r w:rsidR="00A21F4A">
        <w:rPr>
          <w:rFonts w:ascii="Times New Roman" w:eastAsia="Calibri" w:hAnsi="Times New Roman" w:cs="Times New Roman"/>
          <w:sz w:val="28"/>
          <w:szCs w:val="28"/>
        </w:rPr>
        <w:t xml:space="preserve"> процента), </w:t>
      </w:r>
      <w:proofErr w:type="spellStart"/>
      <w:r w:rsidR="001648D1">
        <w:rPr>
          <w:rFonts w:ascii="Times New Roman" w:eastAsia="Calibri" w:hAnsi="Times New Roman" w:cs="Times New Roman"/>
          <w:sz w:val="28"/>
          <w:szCs w:val="28"/>
        </w:rPr>
        <w:t>Колосовский</w:t>
      </w:r>
      <w:proofErr w:type="spellEnd"/>
      <w:r w:rsidR="00A21F4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648D1">
        <w:rPr>
          <w:rFonts w:ascii="Times New Roman" w:eastAsia="Calibri" w:hAnsi="Times New Roman" w:cs="Times New Roman"/>
          <w:sz w:val="28"/>
          <w:szCs w:val="28"/>
        </w:rPr>
        <w:t>35</w:t>
      </w:r>
      <w:r w:rsidR="00A21F4A">
        <w:rPr>
          <w:rFonts w:ascii="Times New Roman" w:eastAsia="Calibri" w:hAnsi="Times New Roman" w:cs="Times New Roman"/>
          <w:sz w:val="28"/>
          <w:szCs w:val="28"/>
        </w:rPr>
        <w:t>,</w:t>
      </w:r>
      <w:r w:rsidR="001648D1">
        <w:rPr>
          <w:rFonts w:ascii="Times New Roman" w:eastAsia="Calibri" w:hAnsi="Times New Roman" w:cs="Times New Roman"/>
          <w:sz w:val="28"/>
          <w:szCs w:val="28"/>
        </w:rPr>
        <w:t>7</w:t>
      </w:r>
      <w:r w:rsidR="00A21F4A">
        <w:rPr>
          <w:rFonts w:ascii="Times New Roman" w:eastAsia="Calibri" w:hAnsi="Times New Roman" w:cs="Times New Roman"/>
          <w:sz w:val="28"/>
          <w:szCs w:val="28"/>
        </w:rPr>
        <w:t xml:space="preserve"> процента), </w:t>
      </w:r>
      <w:proofErr w:type="spellStart"/>
      <w:r w:rsidR="001648D1">
        <w:rPr>
          <w:rFonts w:ascii="Times New Roman" w:eastAsia="Calibri" w:hAnsi="Times New Roman" w:cs="Times New Roman"/>
          <w:sz w:val="28"/>
          <w:szCs w:val="28"/>
        </w:rPr>
        <w:t>Большереченский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648D1">
        <w:rPr>
          <w:rFonts w:ascii="Times New Roman" w:eastAsia="Calibri" w:hAnsi="Times New Roman" w:cs="Times New Roman"/>
          <w:sz w:val="28"/>
          <w:szCs w:val="28"/>
        </w:rPr>
        <w:t>32,2</w:t>
      </w:r>
      <w:r w:rsidR="008538D0">
        <w:rPr>
          <w:rFonts w:ascii="Times New Roman" w:eastAsia="Calibri" w:hAnsi="Times New Roman" w:cs="Times New Roman"/>
          <w:sz w:val="28"/>
          <w:szCs w:val="28"/>
        </w:rPr>
        <w:t xml:space="preserve"> процента)</w:t>
      </w:r>
      <w:r w:rsidR="001648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48D1">
        <w:rPr>
          <w:rFonts w:ascii="Times New Roman" w:eastAsia="Calibri" w:hAnsi="Times New Roman" w:cs="Times New Roman"/>
          <w:sz w:val="28"/>
          <w:szCs w:val="28"/>
        </w:rPr>
        <w:t>Усть-Ишимский</w:t>
      </w:r>
      <w:proofErr w:type="spellEnd"/>
      <w:r w:rsidR="001648D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352B">
        <w:rPr>
          <w:rFonts w:ascii="Times New Roman" w:eastAsia="Calibri" w:hAnsi="Times New Roman" w:cs="Times New Roman"/>
          <w:sz w:val="28"/>
          <w:szCs w:val="28"/>
        </w:rPr>
        <w:t xml:space="preserve">28,3 процента), </w:t>
      </w:r>
      <w:proofErr w:type="spellStart"/>
      <w:r w:rsidR="0002352B">
        <w:rPr>
          <w:rFonts w:ascii="Times New Roman" w:eastAsia="Calibri" w:hAnsi="Times New Roman" w:cs="Times New Roman"/>
          <w:sz w:val="28"/>
          <w:szCs w:val="28"/>
        </w:rPr>
        <w:t>Тевризский</w:t>
      </w:r>
      <w:proofErr w:type="spellEnd"/>
      <w:r w:rsidR="0002352B">
        <w:rPr>
          <w:rFonts w:ascii="Times New Roman" w:eastAsia="Calibri" w:hAnsi="Times New Roman" w:cs="Times New Roman"/>
          <w:sz w:val="28"/>
          <w:szCs w:val="28"/>
        </w:rPr>
        <w:t xml:space="preserve"> (22,3 процента)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352B" w:rsidRDefault="0002352B" w:rsidP="00E95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85453">
        <w:rPr>
          <w:rFonts w:ascii="Times New Roman" w:eastAsia="Calibri" w:hAnsi="Times New Roman" w:cs="Times New Roman"/>
          <w:sz w:val="28"/>
          <w:szCs w:val="28"/>
        </w:rPr>
        <w:t>4 районах области (</w:t>
      </w:r>
      <w:proofErr w:type="spellStart"/>
      <w:r w:rsidR="00A85453">
        <w:rPr>
          <w:rFonts w:ascii="Times New Roman" w:eastAsia="Calibri" w:hAnsi="Times New Roman" w:cs="Times New Roman"/>
          <w:sz w:val="28"/>
          <w:szCs w:val="28"/>
        </w:rPr>
        <w:t>Крутинский</w:t>
      </w:r>
      <w:proofErr w:type="spellEnd"/>
      <w:r w:rsidR="00A85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85453">
        <w:rPr>
          <w:rFonts w:ascii="Times New Roman" w:eastAsia="Calibri" w:hAnsi="Times New Roman" w:cs="Times New Roman"/>
          <w:sz w:val="28"/>
          <w:szCs w:val="28"/>
        </w:rPr>
        <w:t>Нововаршавский</w:t>
      </w:r>
      <w:proofErr w:type="spellEnd"/>
      <w:r w:rsidR="00A85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85453">
        <w:rPr>
          <w:rFonts w:ascii="Times New Roman" w:eastAsia="Calibri" w:hAnsi="Times New Roman" w:cs="Times New Roman"/>
          <w:sz w:val="28"/>
          <w:szCs w:val="28"/>
        </w:rPr>
        <w:t>Павлоградский</w:t>
      </w:r>
      <w:proofErr w:type="spellEnd"/>
      <w:r w:rsidR="00A85453">
        <w:rPr>
          <w:rFonts w:ascii="Times New Roman" w:eastAsia="Calibri" w:hAnsi="Times New Roman" w:cs="Times New Roman"/>
          <w:sz w:val="28"/>
          <w:szCs w:val="28"/>
        </w:rPr>
        <w:t xml:space="preserve">, Тарский) </w:t>
      </w:r>
      <w:r w:rsidR="002B574A">
        <w:rPr>
          <w:rFonts w:ascii="Times New Roman" w:eastAsia="Calibri" w:hAnsi="Times New Roman" w:cs="Times New Roman"/>
          <w:sz w:val="28"/>
          <w:szCs w:val="28"/>
        </w:rPr>
        <w:t>данный показатель сохранился на уровне 2014 года.</w:t>
      </w:r>
    </w:p>
    <w:p w:rsidR="00547D7B" w:rsidRDefault="00547D7B" w:rsidP="00547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Сохраняющаяся положительная динамика говорит об улучшении в сфере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районам области в целом </w:t>
      </w:r>
      <w:r w:rsidRPr="00B13114">
        <w:rPr>
          <w:rFonts w:ascii="Times New Roman" w:eastAsia="Calibri" w:hAnsi="Times New Roman" w:cs="Times New Roman"/>
          <w:b/>
          <w:sz w:val="28"/>
          <w:szCs w:val="28"/>
        </w:rPr>
        <w:t>(приложение № 3).</w:t>
      </w:r>
    </w:p>
    <w:p w:rsidR="001C7B25" w:rsidRDefault="00722545" w:rsidP="00E95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7518D">
        <w:rPr>
          <w:rFonts w:ascii="Times New Roman" w:eastAsia="Calibri" w:hAnsi="Times New Roman" w:cs="Times New Roman"/>
          <w:sz w:val="28"/>
          <w:szCs w:val="28"/>
        </w:rPr>
        <w:t>5</w:t>
      </w:r>
      <w:r w:rsidR="00263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районах области наблюдается </w:t>
      </w:r>
      <w:r w:rsidR="004E3D48">
        <w:rPr>
          <w:rFonts w:ascii="Times New Roman" w:eastAsia="Calibri" w:hAnsi="Times New Roman" w:cs="Times New Roman"/>
          <w:sz w:val="28"/>
          <w:szCs w:val="28"/>
        </w:rPr>
        <w:t>снижение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показателя</w:t>
      </w:r>
      <w:r w:rsidR="00761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65D">
        <w:rPr>
          <w:rFonts w:ascii="Times New Roman" w:eastAsia="Calibri" w:hAnsi="Times New Roman" w:cs="Times New Roman"/>
          <w:sz w:val="28"/>
          <w:szCs w:val="28"/>
        </w:rPr>
        <w:t xml:space="preserve">по сравнению </w:t>
      </w:r>
      <w:r w:rsidR="003F0F03">
        <w:rPr>
          <w:rFonts w:ascii="Times New Roman" w:eastAsia="Calibri" w:hAnsi="Times New Roman" w:cs="Times New Roman"/>
          <w:sz w:val="28"/>
          <w:szCs w:val="28"/>
        </w:rPr>
        <w:br/>
      </w:r>
      <w:r w:rsidR="0026365D">
        <w:rPr>
          <w:rFonts w:ascii="Times New Roman" w:eastAsia="Calibri" w:hAnsi="Times New Roman" w:cs="Times New Roman"/>
          <w:sz w:val="28"/>
          <w:szCs w:val="28"/>
        </w:rPr>
        <w:t>с показателем 201</w:t>
      </w:r>
      <w:r w:rsidR="0007518D">
        <w:rPr>
          <w:rFonts w:ascii="Times New Roman" w:eastAsia="Calibri" w:hAnsi="Times New Roman" w:cs="Times New Roman"/>
          <w:sz w:val="28"/>
          <w:szCs w:val="28"/>
        </w:rPr>
        <w:t>4</w:t>
      </w:r>
      <w:r w:rsidR="0026365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962F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07518D">
        <w:rPr>
          <w:rFonts w:ascii="Times New Roman" w:eastAsia="Calibri" w:hAnsi="Times New Roman" w:cs="Times New Roman"/>
          <w:sz w:val="28"/>
          <w:szCs w:val="28"/>
        </w:rPr>
        <w:t>Кормиловский</w:t>
      </w:r>
      <w:proofErr w:type="spellEnd"/>
      <w:r w:rsidR="00C962F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F5E85">
        <w:rPr>
          <w:rFonts w:ascii="Times New Roman" w:eastAsia="Calibri" w:hAnsi="Times New Roman" w:cs="Times New Roman"/>
          <w:sz w:val="28"/>
          <w:szCs w:val="28"/>
        </w:rPr>
        <w:t xml:space="preserve">темп снижения составил – </w:t>
      </w:r>
      <w:r w:rsidR="001D562F">
        <w:rPr>
          <w:rFonts w:ascii="Times New Roman" w:eastAsia="Calibri" w:hAnsi="Times New Roman" w:cs="Times New Roman"/>
          <w:sz w:val="28"/>
          <w:szCs w:val="28"/>
        </w:rPr>
        <w:t>14,8</w:t>
      </w:r>
      <w:r w:rsidR="000C57FC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C962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562F">
        <w:rPr>
          <w:rFonts w:ascii="Times New Roman" w:eastAsia="Calibri" w:hAnsi="Times New Roman" w:cs="Times New Roman"/>
          <w:sz w:val="28"/>
          <w:szCs w:val="28"/>
        </w:rPr>
        <w:t>Азовский</w:t>
      </w:r>
      <w:r w:rsidR="000C57F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D562F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FB13AC">
        <w:rPr>
          <w:rFonts w:ascii="Times New Roman" w:eastAsia="Calibri" w:hAnsi="Times New Roman" w:cs="Times New Roman"/>
          <w:sz w:val="28"/>
          <w:szCs w:val="28"/>
        </w:rPr>
        <w:t>,</w:t>
      </w:r>
      <w:r w:rsidR="001D562F">
        <w:rPr>
          <w:rFonts w:ascii="Times New Roman" w:eastAsia="Calibri" w:hAnsi="Times New Roman" w:cs="Times New Roman"/>
          <w:sz w:val="28"/>
          <w:szCs w:val="28"/>
        </w:rPr>
        <w:t>3</w:t>
      </w:r>
      <w:r w:rsidR="00FB13AC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0C57FC">
        <w:rPr>
          <w:rFonts w:ascii="Times New Roman" w:eastAsia="Calibri" w:hAnsi="Times New Roman" w:cs="Times New Roman"/>
          <w:sz w:val="28"/>
          <w:szCs w:val="28"/>
        </w:rPr>
        <w:t>,</w:t>
      </w:r>
      <w:r w:rsidR="00FB1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25047">
        <w:rPr>
          <w:rFonts w:ascii="Times New Roman" w:eastAsia="Calibri" w:hAnsi="Times New Roman" w:cs="Times New Roman"/>
          <w:sz w:val="28"/>
          <w:szCs w:val="28"/>
        </w:rPr>
        <w:t>Тюкалинский</w:t>
      </w:r>
      <w:proofErr w:type="spellEnd"/>
      <w:r w:rsidR="00FB13A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3F0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047">
        <w:rPr>
          <w:rFonts w:ascii="Times New Roman" w:eastAsia="Calibri" w:hAnsi="Times New Roman" w:cs="Times New Roman"/>
          <w:sz w:val="28"/>
          <w:szCs w:val="28"/>
        </w:rPr>
        <w:t>6</w:t>
      </w:r>
      <w:r w:rsidR="00FB13AC">
        <w:rPr>
          <w:rFonts w:ascii="Times New Roman" w:eastAsia="Calibri" w:hAnsi="Times New Roman" w:cs="Times New Roman"/>
          <w:sz w:val="28"/>
          <w:szCs w:val="28"/>
        </w:rPr>
        <w:t>,</w:t>
      </w:r>
      <w:r w:rsidR="00B25047">
        <w:rPr>
          <w:rFonts w:ascii="Times New Roman" w:eastAsia="Calibri" w:hAnsi="Times New Roman" w:cs="Times New Roman"/>
          <w:sz w:val="28"/>
          <w:szCs w:val="28"/>
        </w:rPr>
        <w:t>0</w:t>
      </w:r>
      <w:r w:rsidR="00FB13AC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5800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25047">
        <w:rPr>
          <w:rFonts w:ascii="Times New Roman" w:eastAsia="Calibri" w:hAnsi="Times New Roman" w:cs="Times New Roman"/>
          <w:sz w:val="28"/>
          <w:szCs w:val="28"/>
        </w:rPr>
        <w:t>Полтавский</w:t>
      </w:r>
      <w:r w:rsidR="0058002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E3D48">
        <w:rPr>
          <w:rFonts w:ascii="Times New Roman" w:eastAsia="Calibri" w:hAnsi="Times New Roman" w:cs="Times New Roman"/>
          <w:sz w:val="28"/>
          <w:szCs w:val="28"/>
        </w:rPr>
        <w:br/>
      </w:r>
      <w:r w:rsidR="00B25047">
        <w:rPr>
          <w:rFonts w:ascii="Times New Roman" w:eastAsia="Calibri" w:hAnsi="Times New Roman" w:cs="Times New Roman"/>
          <w:sz w:val="28"/>
          <w:szCs w:val="28"/>
        </w:rPr>
        <w:t>0</w:t>
      </w:r>
      <w:r w:rsidR="00580024">
        <w:rPr>
          <w:rFonts w:ascii="Times New Roman" w:eastAsia="Calibri" w:hAnsi="Times New Roman" w:cs="Times New Roman"/>
          <w:sz w:val="28"/>
          <w:szCs w:val="28"/>
        </w:rPr>
        <w:t>,</w:t>
      </w:r>
      <w:r w:rsidR="00B25047">
        <w:rPr>
          <w:rFonts w:ascii="Times New Roman" w:eastAsia="Calibri" w:hAnsi="Times New Roman" w:cs="Times New Roman"/>
          <w:sz w:val="28"/>
          <w:szCs w:val="28"/>
        </w:rPr>
        <w:t>9</w:t>
      </w:r>
      <w:r w:rsidR="00580024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1C7B25">
        <w:rPr>
          <w:rFonts w:ascii="Times New Roman" w:eastAsia="Calibri" w:hAnsi="Times New Roman" w:cs="Times New Roman"/>
          <w:sz w:val="28"/>
          <w:szCs w:val="28"/>
        </w:rPr>
        <w:t>)</w:t>
      </w:r>
      <w:r w:rsidR="00B250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B4851">
        <w:rPr>
          <w:rFonts w:ascii="Times New Roman" w:eastAsia="Calibri" w:hAnsi="Times New Roman" w:cs="Times New Roman"/>
          <w:sz w:val="28"/>
          <w:szCs w:val="28"/>
        </w:rPr>
        <w:t>Русско-Полянский</w:t>
      </w:r>
      <w:proofErr w:type="spellEnd"/>
      <w:proofErr w:type="gramEnd"/>
      <w:r w:rsidR="00BB4851">
        <w:rPr>
          <w:rFonts w:ascii="Times New Roman" w:eastAsia="Calibri" w:hAnsi="Times New Roman" w:cs="Times New Roman"/>
          <w:sz w:val="28"/>
          <w:szCs w:val="28"/>
        </w:rPr>
        <w:t xml:space="preserve"> – 0,2 процента</w:t>
      </w:r>
      <w:r w:rsidR="004E3D48" w:rsidRPr="004E3D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3D48" w:rsidRPr="003F5A07">
        <w:rPr>
          <w:rFonts w:ascii="Times New Roman" w:eastAsia="Calibri" w:hAnsi="Times New Roman" w:cs="Times New Roman"/>
          <w:b/>
          <w:sz w:val="28"/>
          <w:szCs w:val="28"/>
        </w:rPr>
        <w:t>(приложение № 4)</w:t>
      </w:r>
      <w:r w:rsidR="004E3D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B25" w:rsidRDefault="00B76924" w:rsidP="00E957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64794">
        <w:rPr>
          <w:rFonts w:ascii="Times New Roman" w:eastAsia="Calibri" w:hAnsi="Times New Roman" w:cs="Times New Roman"/>
          <w:sz w:val="28"/>
          <w:szCs w:val="28"/>
        </w:rPr>
        <w:t xml:space="preserve">оказатели ниже </w:t>
      </w:r>
      <w:proofErr w:type="spellStart"/>
      <w:r w:rsidR="00E64794"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r w:rsidR="00E64794">
        <w:rPr>
          <w:rFonts w:ascii="Times New Roman" w:eastAsia="Calibri" w:hAnsi="Times New Roman" w:cs="Times New Roman"/>
          <w:sz w:val="28"/>
          <w:szCs w:val="28"/>
        </w:rPr>
        <w:t xml:space="preserve"> уровня (2</w:t>
      </w:r>
      <w:r w:rsidR="00BB4851">
        <w:rPr>
          <w:rFonts w:ascii="Times New Roman" w:eastAsia="Calibri" w:hAnsi="Times New Roman" w:cs="Times New Roman"/>
          <w:sz w:val="28"/>
          <w:szCs w:val="28"/>
        </w:rPr>
        <w:t>7</w:t>
      </w:r>
      <w:r w:rsidR="00E64794">
        <w:rPr>
          <w:rFonts w:ascii="Times New Roman" w:eastAsia="Calibri" w:hAnsi="Times New Roman" w:cs="Times New Roman"/>
          <w:sz w:val="28"/>
          <w:szCs w:val="28"/>
        </w:rPr>
        <w:t>,</w:t>
      </w:r>
      <w:r w:rsidR="00FA0256">
        <w:rPr>
          <w:rFonts w:ascii="Times New Roman" w:eastAsia="Calibri" w:hAnsi="Times New Roman" w:cs="Times New Roman"/>
          <w:sz w:val="28"/>
          <w:szCs w:val="28"/>
        </w:rPr>
        <w:t>4</w:t>
      </w:r>
      <w:r w:rsidR="00E64794">
        <w:rPr>
          <w:rFonts w:ascii="Times New Roman" w:eastAsia="Calibri" w:hAnsi="Times New Roman" w:cs="Times New Roman"/>
          <w:sz w:val="28"/>
          <w:szCs w:val="28"/>
        </w:rPr>
        <w:t xml:space="preserve"> процента) зафиксированы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E64794">
        <w:rPr>
          <w:rFonts w:ascii="Times New Roman" w:eastAsia="Calibri" w:hAnsi="Times New Roman" w:cs="Times New Roman"/>
          <w:sz w:val="28"/>
          <w:szCs w:val="28"/>
        </w:rPr>
        <w:t>в 2</w:t>
      </w:r>
      <w:r w:rsidR="00390C01">
        <w:rPr>
          <w:rFonts w:ascii="Times New Roman" w:eastAsia="Calibri" w:hAnsi="Times New Roman" w:cs="Times New Roman"/>
          <w:sz w:val="28"/>
          <w:szCs w:val="28"/>
        </w:rPr>
        <w:t>5</w:t>
      </w:r>
      <w:r w:rsidR="00E64794">
        <w:rPr>
          <w:rFonts w:ascii="Times New Roman" w:eastAsia="Calibri" w:hAnsi="Times New Roman" w:cs="Times New Roman"/>
          <w:sz w:val="28"/>
          <w:szCs w:val="28"/>
        </w:rPr>
        <w:t xml:space="preserve"> районах области (</w:t>
      </w:r>
      <w:r w:rsidR="00390C01">
        <w:rPr>
          <w:rFonts w:ascii="Times New Roman" w:eastAsia="Calibri" w:hAnsi="Times New Roman" w:cs="Times New Roman"/>
          <w:sz w:val="28"/>
          <w:szCs w:val="28"/>
        </w:rPr>
        <w:t xml:space="preserve">в 2014 году – в 26 районах, </w:t>
      </w:r>
      <w:r w:rsidR="0016550F">
        <w:rPr>
          <w:rFonts w:ascii="Times New Roman" w:eastAsia="Calibri" w:hAnsi="Times New Roman" w:cs="Times New Roman"/>
          <w:sz w:val="28"/>
          <w:szCs w:val="28"/>
        </w:rPr>
        <w:t xml:space="preserve">в 2013 году – 27 районов, </w:t>
      </w:r>
      <w:r w:rsidR="00390C01">
        <w:rPr>
          <w:rFonts w:ascii="Times New Roman" w:eastAsia="Calibri" w:hAnsi="Times New Roman" w:cs="Times New Roman"/>
          <w:sz w:val="28"/>
          <w:szCs w:val="28"/>
        </w:rPr>
        <w:br/>
      </w:r>
      <w:r w:rsidR="00E64794">
        <w:rPr>
          <w:rFonts w:ascii="Times New Roman" w:eastAsia="Calibri" w:hAnsi="Times New Roman" w:cs="Times New Roman"/>
          <w:sz w:val="28"/>
          <w:szCs w:val="28"/>
        </w:rPr>
        <w:t xml:space="preserve">в 2012 году – 28 районов). В пятерку районов-аутсайдеров по данному показателю вошли: </w:t>
      </w:r>
      <w:proofErr w:type="spellStart"/>
      <w:r w:rsidR="00E64794">
        <w:rPr>
          <w:rFonts w:ascii="Times New Roman" w:eastAsia="Calibri" w:hAnsi="Times New Roman" w:cs="Times New Roman"/>
          <w:sz w:val="28"/>
          <w:szCs w:val="28"/>
        </w:rPr>
        <w:t>Большеуковский</w:t>
      </w:r>
      <w:proofErr w:type="spellEnd"/>
      <w:r w:rsidR="00E64794">
        <w:rPr>
          <w:rFonts w:ascii="Times New Roman" w:eastAsia="Calibri" w:hAnsi="Times New Roman" w:cs="Times New Roman"/>
          <w:sz w:val="28"/>
          <w:szCs w:val="28"/>
        </w:rPr>
        <w:t xml:space="preserve"> (уровень охвата </w:t>
      </w:r>
      <w:proofErr w:type="spellStart"/>
      <w:r w:rsidR="00E64794">
        <w:rPr>
          <w:rFonts w:ascii="Times New Roman" w:eastAsia="Calibri" w:hAnsi="Times New Roman" w:cs="Times New Roman"/>
          <w:sz w:val="28"/>
          <w:szCs w:val="28"/>
        </w:rPr>
        <w:t>профобучением</w:t>
      </w:r>
      <w:proofErr w:type="spellEnd"/>
      <w:r w:rsidR="00E64794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D34A98">
        <w:rPr>
          <w:rFonts w:ascii="Times New Roman" w:eastAsia="Calibri" w:hAnsi="Times New Roman" w:cs="Times New Roman"/>
          <w:sz w:val="28"/>
          <w:szCs w:val="28"/>
        </w:rPr>
        <w:t>4</w:t>
      </w:r>
      <w:r w:rsidR="00E64794">
        <w:rPr>
          <w:rFonts w:ascii="Times New Roman" w:eastAsia="Calibri" w:hAnsi="Times New Roman" w:cs="Times New Roman"/>
          <w:sz w:val="28"/>
          <w:szCs w:val="28"/>
        </w:rPr>
        <w:t xml:space="preserve"> году составил </w:t>
      </w:r>
      <w:r w:rsidR="00E04287">
        <w:rPr>
          <w:rFonts w:ascii="Times New Roman" w:eastAsia="Calibri" w:hAnsi="Times New Roman" w:cs="Times New Roman"/>
          <w:sz w:val="28"/>
          <w:szCs w:val="28"/>
        </w:rPr>
        <w:br/>
      </w:r>
      <w:r w:rsidR="00D34A98">
        <w:rPr>
          <w:rFonts w:ascii="Times New Roman" w:eastAsia="Calibri" w:hAnsi="Times New Roman" w:cs="Times New Roman"/>
          <w:sz w:val="28"/>
          <w:szCs w:val="28"/>
        </w:rPr>
        <w:t>1</w:t>
      </w:r>
      <w:r w:rsidR="0079241D">
        <w:rPr>
          <w:rFonts w:ascii="Times New Roman" w:eastAsia="Calibri" w:hAnsi="Times New Roman" w:cs="Times New Roman"/>
          <w:sz w:val="28"/>
          <w:szCs w:val="28"/>
        </w:rPr>
        <w:t>9</w:t>
      </w:r>
      <w:r w:rsidR="00D34A98">
        <w:rPr>
          <w:rFonts w:ascii="Times New Roman" w:eastAsia="Calibri" w:hAnsi="Times New Roman" w:cs="Times New Roman"/>
          <w:sz w:val="28"/>
          <w:szCs w:val="28"/>
        </w:rPr>
        <w:t>,</w:t>
      </w:r>
      <w:r w:rsidR="0079241D">
        <w:rPr>
          <w:rFonts w:ascii="Times New Roman" w:eastAsia="Calibri" w:hAnsi="Times New Roman" w:cs="Times New Roman"/>
          <w:sz w:val="28"/>
          <w:szCs w:val="28"/>
        </w:rPr>
        <w:t>3</w:t>
      </w:r>
      <w:r w:rsidR="00E64794">
        <w:rPr>
          <w:rFonts w:ascii="Times New Roman" w:eastAsia="Calibri" w:hAnsi="Times New Roman" w:cs="Times New Roman"/>
          <w:sz w:val="28"/>
          <w:szCs w:val="28"/>
        </w:rPr>
        <w:t xml:space="preserve"> процента), </w:t>
      </w:r>
      <w:r w:rsidR="0079241D">
        <w:rPr>
          <w:rFonts w:ascii="Times New Roman" w:eastAsia="Calibri" w:hAnsi="Times New Roman" w:cs="Times New Roman"/>
          <w:sz w:val="28"/>
          <w:szCs w:val="28"/>
        </w:rPr>
        <w:t>Знаменский</w:t>
      </w:r>
      <w:r w:rsidR="00D34A98">
        <w:rPr>
          <w:rFonts w:ascii="Times New Roman" w:eastAsia="Calibri" w:hAnsi="Times New Roman" w:cs="Times New Roman"/>
          <w:sz w:val="28"/>
          <w:szCs w:val="28"/>
        </w:rPr>
        <w:t xml:space="preserve"> (1</w:t>
      </w:r>
      <w:r w:rsidR="0079241D">
        <w:rPr>
          <w:rFonts w:ascii="Times New Roman" w:eastAsia="Calibri" w:hAnsi="Times New Roman" w:cs="Times New Roman"/>
          <w:sz w:val="28"/>
          <w:szCs w:val="28"/>
        </w:rPr>
        <w:t>9</w:t>
      </w:r>
      <w:r w:rsidR="00D34A98">
        <w:rPr>
          <w:rFonts w:ascii="Times New Roman" w:eastAsia="Calibri" w:hAnsi="Times New Roman" w:cs="Times New Roman"/>
          <w:sz w:val="28"/>
          <w:szCs w:val="28"/>
        </w:rPr>
        <w:t>,</w:t>
      </w:r>
      <w:r w:rsidR="0079241D">
        <w:rPr>
          <w:rFonts w:ascii="Times New Roman" w:eastAsia="Calibri" w:hAnsi="Times New Roman" w:cs="Times New Roman"/>
          <w:sz w:val="28"/>
          <w:szCs w:val="28"/>
        </w:rPr>
        <w:t>9</w:t>
      </w:r>
      <w:r w:rsidR="00D34A98">
        <w:rPr>
          <w:rFonts w:ascii="Times New Roman" w:eastAsia="Calibri" w:hAnsi="Times New Roman" w:cs="Times New Roman"/>
          <w:sz w:val="28"/>
          <w:szCs w:val="28"/>
        </w:rPr>
        <w:t xml:space="preserve"> процента),</w:t>
      </w:r>
      <w:r w:rsidR="00E64794">
        <w:rPr>
          <w:rFonts w:ascii="Times New Roman" w:eastAsia="Calibri" w:hAnsi="Times New Roman" w:cs="Times New Roman"/>
          <w:sz w:val="28"/>
          <w:szCs w:val="28"/>
        </w:rPr>
        <w:t xml:space="preserve"> Горьковский (</w:t>
      </w:r>
      <w:r w:rsidR="005A548B">
        <w:rPr>
          <w:rFonts w:ascii="Times New Roman" w:eastAsia="Calibri" w:hAnsi="Times New Roman" w:cs="Times New Roman"/>
          <w:sz w:val="28"/>
          <w:szCs w:val="28"/>
        </w:rPr>
        <w:t>1</w:t>
      </w:r>
      <w:r w:rsidR="0079241D">
        <w:rPr>
          <w:rFonts w:ascii="Times New Roman" w:eastAsia="Calibri" w:hAnsi="Times New Roman" w:cs="Times New Roman"/>
          <w:sz w:val="28"/>
          <w:szCs w:val="28"/>
        </w:rPr>
        <w:t>8</w:t>
      </w:r>
      <w:r w:rsidR="005A548B">
        <w:rPr>
          <w:rFonts w:ascii="Times New Roman" w:eastAsia="Calibri" w:hAnsi="Times New Roman" w:cs="Times New Roman"/>
          <w:sz w:val="28"/>
          <w:szCs w:val="28"/>
        </w:rPr>
        <w:t>,</w:t>
      </w:r>
      <w:r w:rsidR="0079241D">
        <w:rPr>
          <w:rFonts w:ascii="Times New Roman" w:eastAsia="Calibri" w:hAnsi="Times New Roman" w:cs="Times New Roman"/>
          <w:sz w:val="28"/>
          <w:szCs w:val="28"/>
        </w:rPr>
        <w:t>4</w:t>
      </w:r>
      <w:r w:rsidR="00E64794">
        <w:rPr>
          <w:rFonts w:ascii="Times New Roman" w:eastAsia="Calibri" w:hAnsi="Times New Roman" w:cs="Times New Roman"/>
          <w:sz w:val="28"/>
          <w:szCs w:val="28"/>
        </w:rPr>
        <w:t xml:space="preserve"> процента), </w:t>
      </w:r>
      <w:proofErr w:type="spellStart"/>
      <w:r w:rsidR="00E325D9">
        <w:rPr>
          <w:rFonts w:ascii="Times New Roman" w:eastAsia="Calibri" w:hAnsi="Times New Roman" w:cs="Times New Roman"/>
          <w:sz w:val="28"/>
          <w:szCs w:val="28"/>
        </w:rPr>
        <w:t>Нововаршавский</w:t>
      </w:r>
      <w:proofErr w:type="spellEnd"/>
      <w:r w:rsidR="00E64794">
        <w:rPr>
          <w:rFonts w:ascii="Times New Roman" w:eastAsia="Calibri" w:hAnsi="Times New Roman" w:cs="Times New Roman"/>
          <w:sz w:val="28"/>
          <w:szCs w:val="28"/>
        </w:rPr>
        <w:t xml:space="preserve"> (1</w:t>
      </w:r>
      <w:r w:rsidR="00E325D9">
        <w:rPr>
          <w:rFonts w:ascii="Times New Roman" w:eastAsia="Calibri" w:hAnsi="Times New Roman" w:cs="Times New Roman"/>
          <w:sz w:val="28"/>
          <w:szCs w:val="28"/>
        </w:rPr>
        <w:t>9</w:t>
      </w:r>
      <w:r w:rsidR="00E64794">
        <w:rPr>
          <w:rFonts w:ascii="Times New Roman" w:eastAsia="Calibri" w:hAnsi="Times New Roman" w:cs="Times New Roman"/>
          <w:sz w:val="28"/>
          <w:szCs w:val="28"/>
        </w:rPr>
        <w:t>,</w:t>
      </w:r>
      <w:r w:rsidR="005A548B">
        <w:rPr>
          <w:rFonts w:ascii="Times New Roman" w:eastAsia="Calibri" w:hAnsi="Times New Roman" w:cs="Times New Roman"/>
          <w:sz w:val="28"/>
          <w:szCs w:val="28"/>
        </w:rPr>
        <w:t>6</w:t>
      </w:r>
      <w:r w:rsidR="00E64794">
        <w:rPr>
          <w:rFonts w:ascii="Times New Roman" w:eastAsia="Calibri" w:hAnsi="Times New Roman" w:cs="Times New Roman"/>
          <w:sz w:val="28"/>
          <w:szCs w:val="28"/>
        </w:rPr>
        <w:t xml:space="preserve"> процента)</w:t>
      </w:r>
      <w:r w:rsidR="005A548B">
        <w:rPr>
          <w:rFonts w:ascii="Times New Roman" w:eastAsia="Calibri" w:hAnsi="Times New Roman" w:cs="Times New Roman"/>
          <w:sz w:val="28"/>
          <w:szCs w:val="28"/>
        </w:rPr>
        <w:t>, Тарский (18,3 процента)</w:t>
      </w:r>
      <w:r w:rsidR="00E647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287207">
        <w:rPr>
          <w:rFonts w:ascii="Times New Roman" w:eastAsia="Calibri" w:hAnsi="Times New Roman" w:cs="Times New Roman"/>
          <w:sz w:val="28"/>
          <w:szCs w:val="28"/>
        </w:rPr>
        <w:t>Большеуковский</w:t>
      </w:r>
      <w:proofErr w:type="spellEnd"/>
      <w:r w:rsidR="00287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287207">
        <w:rPr>
          <w:rFonts w:ascii="Times New Roman" w:eastAsia="Calibri" w:hAnsi="Times New Roman" w:cs="Times New Roman"/>
          <w:sz w:val="28"/>
          <w:szCs w:val="28"/>
        </w:rPr>
        <w:t xml:space="preserve">и Горьковский районы </w:t>
      </w:r>
      <w:r w:rsidR="00E325D9">
        <w:rPr>
          <w:rFonts w:ascii="Times New Roman" w:eastAsia="Calibri" w:hAnsi="Times New Roman" w:cs="Times New Roman"/>
          <w:sz w:val="28"/>
          <w:szCs w:val="28"/>
        </w:rPr>
        <w:t>третий</w:t>
      </w:r>
      <w:r w:rsidR="00287207">
        <w:rPr>
          <w:rFonts w:ascii="Times New Roman" w:eastAsia="Calibri" w:hAnsi="Times New Roman" w:cs="Times New Roman"/>
          <w:sz w:val="28"/>
          <w:szCs w:val="28"/>
        </w:rPr>
        <w:t xml:space="preserve"> год входят в пя</w:t>
      </w:r>
      <w:r w:rsidR="00073CB0">
        <w:rPr>
          <w:rFonts w:ascii="Times New Roman" w:eastAsia="Calibri" w:hAnsi="Times New Roman" w:cs="Times New Roman"/>
          <w:sz w:val="28"/>
          <w:szCs w:val="28"/>
        </w:rPr>
        <w:t>терку районов-аутсайдеров</w:t>
      </w:r>
      <w:r w:rsidR="00E325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57A6">
        <w:rPr>
          <w:rFonts w:ascii="Times New Roman" w:eastAsia="Calibri" w:hAnsi="Times New Roman" w:cs="Times New Roman"/>
          <w:sz w:val="28"/>
          <w:szCs w:val="28"/>
        </w:rPr>
        <w:t>Тарский район – второй год</w:t>
      </w:r>
      <w:r w:rsidR="00073C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10A3" w:rsidRDefault="0061561B" w:rsidP="006C4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г. Омске уровень охвата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профобучением</w:t>
      </w:r>
      <w:proofErr w:type="spellEnd"/>
      <w:r w:rsidR="009C68AA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 w:rsidR="001257A6">
        <w:rPr>
          <w:rFonts w:ascii="Times New Roman" w:eastAsia="Calibri" w:hAnsi="Times New Roman" w:cs="Times New Roman"/>
          <w:sz w:val="28"/>
          <w:szCs w:val="28"/>
        </w:rPr>
        <w:t>ил</w:t>
      </w:r>
      <w:r w:rsidR="009C6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8F6">
        <w:rPr>
          <w:rFonts w:ascii="Times New Roman" w:eastAsia="Calibri" w:hAnsi="Times New Roman" w:cs="Times New Roman"/>
          <w:sz w:val="28"/>
          <w:szCs w:val="28"/>
        </w:rPr>
        <w:t>3</w:t>
      </w:r>
      <w:r w:rsidR="001257A6">
        <w:rPr>
          <w:rFonts w:ascii="Times New Roman" w:eastAsia="Calibri" w:hAnsi="Times New Roman" w:cs="Times New Roman"/>
          <w:sz w:val="28"/>
          <w:szCs w:val="28"/>
        </w:rPr>
        <w:t>2</w:t>
      </w:r>
      <w:r w:rsidR="009628F6">
        <w:rPr>
          <w:rFonts w:ascii="Times New Roman" w:eastAsia="Calibri" w:hAnsi="Times New Roman" w:cs="Times New Roman"/>
          <w:sz w:val="28"/>
          <w:szCs w:val="28"/>
        </w:rPr>
        <w:t>,</w:t>
      </w:r>
      <w:r w:rsidR="001257A6">
        <w:rPr>
          <w:rFonts w:ascii="Times New Roman" w:eastAsia="Calibri" w:hAnsi="Times New Roman" w:cs="Times New Roman"/>
          <w:sz w:val="28"/>
          <w:szCs w:val="28"/>
        </w:rPr>
        <w:t>0</w:t>
      </w:r>
      <w:r w:rsidR="009628F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514D2">
        <w:rPr>
          <w:rFonts w:ascii="Times New Roman" w:eastAsia="Calibri" w:hAnsi="Times New Roman" w:cs="Times New Roman"/>
          <w:sz w:val="28"/>
          <w:szCs w:val="28"/>
        </w:rPr>
        <w:t>р</w:t>
      </w:r>
      <w:r w:rsidR="009628F6">
        <w:rPr>
          <w:rFonts w:ascii="Times New Roman" w:eastAsia="Calibri" w:hAnsi="Times New Roman" w:cs="Times New Roman"/>
          <w:sz w:val="28"/>
          <w:szCs w:val="28"/>
        </w:rPr>
        <w:t>оцента</w:t>
      </w:r>
      <w:r w:rsidR="00C1089E">
        <w:rPr>
          <w:rFonts w:ascii="Times New Roman" w:eastAsia="Calibri" w:hAnsi="Times New Roman" w:cs="Times New Roman"/>
          <w:sz w:val="28"/>
          <w:szCs w:val="28"/>
        </w:rPr>
        <w:t>, что</w:t>
      </w:r>
      <w:r w:rsidR="00B67355">
        <w:rPr>
          <w:rFonts w:ascii="Times New Roman" w:eastAsia="Calibri" w:hAnsi="Times New Roman" w:cs="Times New Roman"/>
          <w:sz w:val="28"/>
          <w:szCs w:val="28"/>
        </w:rPr>
        <w:t xml:space="preserve"> выше </w:t>
      </w:r>
      <w:proofErr w:type="spellStart"/>
      <w:r w:rsidR="00B67355"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r w:rsidR="00B67355">
        <w:rPr>
          <w:rFonts w:ascii="Times New Roman" w:eastAsia="Calibri" w:hAnsi="Times New Roman" w:cs="Times New Roman"/>
          <w:sz w:val="28"/>
          <w:szCs w:val="28"/>
        </w:rPr>
        <w:t xml:space="preserve"> значения на </w:t>
      </w:r>
      <w:r w:rsidR="001257A6">
        <w:rPr>
          <w:rFonts w:ascii="Times New Roman" w:eastAsia="Calibri" w:hAnsi="Times New Roman" w:cs="Times New Roman"/>
          <w:sz w:val="28"/>
          <w:szCs w:val="28"/>
        </w:rPr>
        <w:t>4</w:t>
      </w:r>
      <w:r w:rsidR="00B67355">
        <w:rPr>
          <w:rFonts w:ascii="Times New Roman" w:eastAsia="Calibri" w:hAnsi="Times New Roman" w:cs="Times New Roman"/>
          <w:sz w:val="28"/>
          <w:szCs w:val="28"/>
        </w:rPr>
        <w:t>,</w:t>
      </w:r>
      <w:r w:rsidR="001257A6">
        <w:rPr>
          <w:rFonts w:ascii="Times New Roman" w:eastAsia="Calibri" w:hAnsi="Times New Roman" w:cs="Times New Roman"/>
          <w:sz w:val="28"/>
          <w:szCs w:val="28"/>
        </w:rPr>
        <w:t>6</w:t>
      </w:r>
      <w:r w:rsidR="00B67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67355">
        <w:rPr>
          <w:rFonts w:ascii="Times New Roman" w:eastAsia="Calibri" w:hAnsi="Times New Roman" w:cs="Times New Roman"/>
          <w:sz w:val="28"/>
          <w:szCs w:val="28"/>
        </w:rPr>
        <w:t>процентных</w:t>
      </w:r>
      <w:proofErr w:type="gramEnd"/>
      <w:r w:rsidR="00B67355">
        <w:rPr>
          <w:rFonts w:ascii="Times New Roman" w:eastAsia="Calibri" w:hAnsi="Times New Roman" w:cs="Times New Roman"/>
          <w:sz w:val="28"/>
          <w:szCs w:val="28"/>
        </w:rPr>
        <w:t xml:space="preserve"> пункта</w:t>
      </w:r>
      <w:r w:rsidR="00C1089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C68A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F2956">
        <w:rPr>
          <w:rFonts w:ascii="Times New Roman" w:eastAsia="Calibri" w:hAnsi="Times New Roman" w:cs="Times New Roman"/>
          <w:sz w:val="28"/>
          <w:szCs w:val="28"/>
        </w:rPr>
        <w:t>0</w:t>
      </w:r>
      <w:r w:rsidR="00C514D2">
        <w:rPr>
          <w:rFonts w:ascii="Times New Roman" w:eastAsia="Calibri" w:hAnsi="Times New Roman" w:cs="Times New Roman"/>
          <w:sz w:val="28"/>
          <w:szCs w:val="28"/>
        </w:rPr>
        <w:t>,</w:t>
      </w:r>
      <w:r w:rsidR="008F2956">
        <w:rPr>
          <w:rFonts w:ascii="Times New Roman" w:eastAsia="Calibri" w:hAnsi="Times New Roman" w:cs="Times New Roman"/>
          <w:sz w:val="28"/>
          <w:szCs w:val="28"/>
        </w:rPr>
        <w:t>2</w:t>
      </w:r>
      <w:r w:rsidR="009C68AA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показателя прошлого года. </w:t>
      </w:r>
    </w:p>
    <w:p w:rsidR="002510A3" w:rsidRDefault="002510A3" w:rsidP="006C4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A07" w:rsidRDefault="00104D0E" w:rsidP="006C4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5DCB">
        <w:rPr>
          <w:rFonts w:ascii="Times New Roman" w:eastAsia="Calibri" w:hAnsi="Times New Roman" w:cs="Times New Roman"/>
          <w:b/>
          <w:i/>
          <w:sz w:val="28"/>
          <w:szCs w:val="28"/>
        </w:rPr>
        <w:t>1.3</w:t>
      </w:r>
      <w:r w:rsidR="006410EF" w:rsidRPr="00AC5DC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AC5DCB"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="003F5A07" w:rsidRPr="00AC5DC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Затраты на </w:t>
      </w:r>
      <w:proofErr w:type="spellStart"/>
      <w:r w:rsidR="003F5A07" w:rsidRPr="00AC5DCB">
        <w:rPr>
          <w:rFonts w:ascii="Times New Roman" w:eastAsia="Calibri" w:hAnsi="Times New Roman" w:cs="Times New Roman"/>
          <w:b/>
          <w:i/>
          <w:sz w:val="28"/>
          <w:szCs w:val="28"/>
        </w:rPr>
        <w:t>профобучение</w:t>
      </w:r>
      <w:proofErr w:type="spellEnd"/>
    </w:p>
    <w:p w:rsidR="00AC5DCB" w:rsidRPr="00AC5DCB" w:rsidRDefault="00AC5DCB" w:rsidP="006C4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0DD5" w:rsidRDefault="00C04527" w:rsidP="002E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27">
        <w:rPr>
          <w:rFonts w:ascii="Times New Roman" w:eastAsia="Calibri" w:hAnsi="Times New Roman" w:cs="Times New Roman"/>
          <w:sz w:val="28"/>
          <w:szCs w:val="28"/>
        </w:rPr>
        <w:t xml:space="preserve">В среднем затраты </w:t>
      </w:r>
      <w:r w:rsidR="00D535E3">
        <w:rPr>
          <w:rFonts w:ascii="Times New Roman" w:eastAsia="Calibri" w:hAnsi="Times New Roman" w:cs="Times New Roman"/>
          <w:sz w:val="28"/>
          <w:szCs w:val="28"/>
        </w:rPr>
        <w:t xml:space="preserve">работодателя </w:t>
      </w:r>
      <w:r w:rsidRPr="00C04527">
        <w:rPr>
          <w:rFonts w:ascii="Times New Roman" w:eastAsia="Calibri" w:hAnsi="Times New Roman" w:cs="Times New Roman"/>
          <w:sz w:val="28"/>
          <w:szCs w:val="28"/>
        </w:rPr>
        <w:t xml:space="preserve">на обучение одного работника </w:t>
      </w:r>
      <w:r w:rsidR="00E370BA">
        <w:rPr>
          <w:rFonts w:ascii="Times New Roman" w:eastAsia="Calibri" w:hAnsi="Times New Roman" w:cs="Times New Roman"/>
          <w:sz w:val="28"/>
          <w:szCs w:val="28"/>
        </w:rPr>
        <w:br/>
      </w:r>
      <w:r w:rsidR="00D535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04527">
        <w:rPr>
          <w:rFonts w:ascii="Times New Roman" w:eastAsia="Calibri" w:hAnsi="Times New Roman" w:cs="Times New Roman"/>
          <w:sz w:val="28"/>
          <w:szCs w:val="28"/>
        </w:rPr>
        <w:t>муниципальных район</w:t>
      </w:r>
      <w:r w:rsidR="00D535E3">
        <w:rPr>
          <w:rFonts w:ascii="Times New Roman" w:eastAsia="Calibri" w:hAnsi="Times New Roman" w:cs="Times New Roman"/>
          <w:sz w:val="28"/>
          <w:szCs w:val="28"/>
        </w:rPr>
        <w:t>ах</w:t>
      </w:r>
      <w:r w:rsidRPr="00C04527">
        <w:rPr>
          <w:rFonts w:ascii="Times New Roman" w:eastAsia="Calibri" w:hAnsi="Times New Roman" w:cs="Times New Roman"/>
          <w:sz w:val="28"/>
          <w:szCs w:val="28"/>
        </w:rPr>
        <w:t xml:space="preserve"> Омской области в 201</w:t>
      </w:r>
      <w:r w:rsidR="00317EAA">
        <w:rPr>
          <w:rFonts w:ascii="Times New Roman" w:eastAsia="Calibri" w:hAnsi="Times New Roman" w:cs="Times New Roman"/>
          <w:sz w:val="28"/>
          <w:szCs w:val="28"/>
        </w:rPr>
        <w:t>5</w:t>
      </w:r>
      <w:r w:rsidRPr="00C04527">
        <w:rPr>
          <w:rFonts w:ascii="Times New Roman" w:eastAsia="Calibri" w:hAnsi="Times New Roman" w:cs="Times New Roman"/>
          <w:sz w:val="28"/>
          <w:szCs w:val="28"/>
        </w:rPr>
        <w:t xml:space="preserve"> году составили </w:t>
      </w:r>
      <w:r w:rsidR="00317EAA">
        <w:rPr>
          <w:rFonts w:ascii="Times New Roman" w:eastAsia="Calibri" w:hAnsi="Times New Roman" w:cs="Times New Roman"/>
          <w:sz w:val="28"/>
          <w:szCs w:val="28"/>
        </w:rPr>
        <w:t>3</w:t>
      </w:r>
      <w:r w:rsidR="004034B5">
        <w:rPr>
          <w:rFonts w:ascii="Times New Roman" w:eastAsia="Calibri" w:hAnsi="Times New Roman" w:cs="Times New Roman"/>
          <w:sz w:val="28"/>
          <w:szCs w:val="28"/>
        </w:rPr>
        <w:t> </w:t>
      </w:r>
      <w:r w:rsidR="00317EAA">
        <w:rPr>
          <w:rFonts w:ascii="Times New Roman" w:eastAsia="Calibri" w:hAnsi="Times New Roman" w:cs="Times New Roman"/>
          <w:sz w:val="28"/>
          <w:szCs w:val="28"/>
        </w:rPr>
        <w:t>011</w:t>
      </w:r>
      <w:r w:rsidR="000C7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0BA">
        <w:rPr>
          <w:rFonts w:ascii="Times New Roman" w:eastAsia="Calibri" w:hAnsi="Times New Roman" w:cs="Times New Roman"/>
          <w:sz w:val="28"/>
          <w:szCs w:val="28"/>
        </w:rPr>
        <w:t>руб.</w:t>
      </w:r>
      <w:r w:rsidR="00833D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5DFD">
        <w:rPr>
          <w:rFonts w:ascii="Times New Roman" w:eastAsia="Calibri" w:hAnsi="Times New Roman" w:cs="Times New Roman"/>
          <w:sz w:val="28"/>
          <w:szCs w:val="28"/>
        </w:rPr>
        <w:t xml:space="preserve">произошло </w:t>
      </w:r>
      <w:r w:rsidR="00833DA3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="005A10F8">
        <w:rPr>
          <w:rFonts w:ascii="Times New Roman" w:eastAsia="Calibri" w:hAnsi="Times New Roman" w:cs="Times New Roman"/>
          <w:sz w:val="28"/>
          <w:szCs w:val="28"/>
        </w:rPr>
        <w:t>на 1</w:t>
      </w:r>
      <w:r w:rsidR="00C4258B">
        <w:rPr>
          <w:rFonts w:ascii="Times New Roman" w:eastAsia="Calibri" w:hAnsi="Times New Roman" w:cs="Times New Roman"/>
          <w:sz w:val="28"/>
          <w:szCs w:val="28"/>
        </w:rPr>
        <w:t>0</w:t>
      </w:r>
      <w:r w:rsidR="00465DFD">
        <w:rPr>
          <w:rFonts w:ascii="Times New Roman" w:eastAsia="Calibri" w:hAnsi="Times New Roman" w:cs="Times New Roman"/>
          <w:sz w:val="28"/>
          <w:szCs w:val="28"/>
        </w:rPr>
        <w:t>,</w:t>
      </w:r>
      <w:r w:rsidR="00C4258B">
        <w:rPr>
          <w:rFonts w:ascii="Times New Roman" w:eastAsia="Calibri" w:hAnsi="Times New Roman" w:cs="Times New Roman"/>
          <w:sz w:val="28"/>
          <w:szCs w:val="28"/>
        </w:rPr>
        <w:t>7</w:t>
      </w:r>
      <w:r w:rsidR="00465DFD">
        <w:rPr>
          <w:rFonts w:ascii="Times New Roman" w:eastAsia="Calibri" w:hAnsi="Times New Roman" w:cs="Times New Roman"/>
          <w:sz w:val="28"/>
          <w:szCs w:val="28"/>
        </w:rPr>
        <w:t xml:space="preserve"> процента </w:t>
      </w:r>
      <w:r w:rsidR="00833DA3">
        <w:rPr>
          <w:rFonts w:ascii="Times New Roman" w:eastAsia="Calibri" w:hAnsi="Times New Roman" w:cs="Times New Roman"/>
          <w:sz w:val="28"/>
          <w:szCs w:val="28"/>
        </w:rPr>
        <w:t>по сравнению с 201</w:t>
      </w:r>
      <w:r w:rsidR="00C4258B">
        <w:rPr>
          <w:rFonts w:ascii="Times New Roman" w:eastAsia="Calibri" w:hAnsi="Times New Roman" w:cs="Times New Roman"/>
          <w:sz w:val="28"/>
          <w:szCs w:val="28"/>
        </w:rPr>
        <w:t>4</w:t>
      </w:r>
      <w:r w:rsidR="00833DA3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E370B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C74FC" w:rsidRPr="00C04527">
        <w:rPr>
          <w:rFonts w:ascii="Times New Roman" w:eastAsia="Calibri" w:hAnsi="Times New Roman" w:cs="Times New Roman"/>
          <w:sz w:val="28"/>
          <w:szCs w:val="28"/>
        </w:rPr>
        <w:t>2</w:t>
      </w:r>
      <w:r w:rsidR="004034B5">
        <w:rPr>
          <w:rFonts w:ascii="Times New Roman" w:eastAsia="Calibri" w:hAnsi="Times New Roman" w:cs="Times New Roman"/>
          <w:sz w:val="28"/>
          <w:szCs w:val="28"/>
        </w:rPr>
        <w:t> </w:t>
      </w:r>
      <w:r w:rsidR="00C4258B">
        <w:rPr>
          <w:rFonts w:ascii="Times New Roman" w:hAnsi="Times New Roman" w:cs="Times New Roman"/>
          <w:sz w:val="28"/>
          <w:szCs w:val="28"/>
        </w:rPr>
        <w:t>720</w:t>
      </w:r>
      <w:r w:rsidR="000C7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0C2">
        <w:rPr>
          <w:rFonts w:ascii="Times New Roman" w:eastAsia="Calibri" w:hAnsi="Times New Roman" w:cs="Times New Roman"/>
          <w:sz w:val="28"/>
          <w:szCs w:val="28"/>
        </w:rPr>
        <w:t>руб.)</w:t>
      </w:r>
      <w:r w:rsidRPr="00C0452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C1527" w:rsidRDefault="00C04527" w:rsidP="00F104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52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C0452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C04527">
        <w:rPr>
          <w:rFonts w:ascii="Times New Roman" w:eastAsia="Calibri" w:hAnsi="Times New Roman" w:cs="Times New Roman"/>
          <w:sz w:val="28"/>
          <w:szCs w:val="28"/>
        </w:rPr>
        <w:t xml:space="preserve">. Омске в среднем затраты </w:t>
      </w:r>
      <w:r w:rsidR="005C1527">
        <w:rPr>
          <w:rFonts w:ascii="Times New Roman" w:eastAsia="Calibri" w:hAnsi="Times New Roman" w:cs="Times New Roman"/>
          <w:sz w:val="28"/>
          <w:szCs w:val="28"/>
        </w:rPr>
        <w:t xml:space="preserve">работодателя </w:t>
      </w:r>
      <w:r w:rsidRPr="00C04527">
        <w:rPr>
          <w:rFonts w:ascii="Times New Roman" w:eastAsia="Calibri" w:hAnsi="Times New Roman" w:cs="Times New Roman"/>
          <w:sz w:val="28"/>
          <w:szCs w:val="28"/>
        </w:rPr>
        <w:t xml:space="preserve">на обучение одного работника </w:t>
      </w:r>
      <w:r w:rsidR="005C1527">
        <w:rPr>
          <w:rFonts w:ascii="Times New Roman" w:eastAsia="Calibri" w:hAnsi="Times New Roman" w:cs="Times New Roman"/>
          <w:sz w:val="28"/>
          <w:szCs w:val="28"/>
        </w:rPr>
        <w:br/>
      </w:r>
      <w:r w:rsidRPr="00C04527">
        <w:rPr>
          <w:rFonts w:ascii="Times New Roman" w:eastAsia="Calibri" w:hAnsi="Times New Roman" w:cs="Times New Roman"/>
          <w:sz w:val="28"/>
          <w:szCs w:val="28"/>
        </w:rPr>
        <w:t>в 201</w:t>
      </w:r>
      <w:r w:rsidR="00C4258B">
        <w:rPr>
          <w:rFonts w:ascii="Times New Roman" w:hAnsi="Times New Roman" w:cs="Times New Roman"/>
          <w:sz w:val="28"/>
          <w:szCs w:val="28"/>
        </w:rPr>
        <w:t>5</w:t>
      </w:r>
      <w:r w:rsidRPr="00C0452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C1527">
        <w:rPr>
          <w:rFonts w:ascii="Times New Roman" w:eastAsia="Calibri" w:hAnsi="Times New Roman" w:cs="Times New Roman"/>
          <w:sz w:val="28"/>
          <w:szCs w:val="28"/>
        </w:rPr>
        <w:t xml:space="preserve">увеличились на </w:t>
      </w:r>
      <w:r w:rsidR="00721E58">
        <w:rPr>
          <w:rFonts w:ascii="Times New Roman" w:eastAsia="Calibri" w:hAnsi="Times New Roman" w:cs="Times New Roman"/>
          <w:sz w:val="28"/>
          <w:szCs w:val="28"/>
        </w:rPr>
        <w:t>2</w:t>
      </w:r>
      <w:r w:rsidR="005C1527">
        <w:rPr>
          <w:rFonts w:ascii="Times New Roman" w:eastAsia="Calibri" w:hAnsi="Times New Roman" w:cs="Times New Roman"/>
          <w:sz w:val="28"/>
          <w:szCs w:val="28"/>
        </w:rPr>
        <w:t>,</w:t>
      </w:r>
      <w:r w:rsidR="00721E58">
        <w:rPr>
          <w:rFonts w:ascii="Times New Roman" w:eastAsia="Calibri" w:hAnsi="Times New Roman" w:cs="Times New Roman"/>
          <w:sz w:val="28"/>
          <w:szCs w:val="28"/>
        </w:rPr>
        <w:t>4</w:t>
      </w:r>
      <w:r w:rsidR="005C1527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721E58">
        <w:rPr>
          <w:rFonts w:ascii="Times New Roman" w:eastAsia="Calibri" w:hAnsi="Times New Roman" w:cs="Times New Roman"/>
          <w:sz w:val="28"/>
          <w:szCs w:val="28"/>
        </w:rPr>
        <w:t>а</w:t>
      </w:r>
      <w:r w:rsidR="005C152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04527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3D1A7A">
        <w:rPr>
          <w:rFonts w:ascii="Times New Roman" w:eastAsia="Calibri" w:hAnsi="Times New Roman" w:cs="Times New Roman"/>
          <w:sz w:val="28"/>
          <w:szCs w:val="28"/>
        </w:rPr>
        <w:t>4 </w:t>
      </w:r>
      <w:r w:rsidR="00721E58">
        <w:rPr>
          <w:rFonts w:ascii="Times New Roman" w:eastAsia="Calibri" w:hAnsi="Times New Roman" w:cs="Times New Roman"/>
          <w:sz w:val="28"/>
          <w:szCs w:val="28"/>
        </w:rPr>
        <w:t>66</w:t>
      </w:r>
      <w:r w:rsidR="003D1A7A">
        <w:rPr>
          <w:rFonts w:ascii="Times New Roman" w:eastAsia="Calibri" w:hAnsi="Times New Roman" w:cs="Times New Roman"/>
          <w:sz w:val="28"/>
          <w:szCs w:val="28"/>
        </w:rPr>
        <w:t>7 руб. (в 201</w:t>
      </w:r>
      <w:r w:rsidR="00721E58">
        <w:rPr>
          <w:rFonts w:ascii="Times New Roman" w:eastAsia="Calibri" w:hAnsi="Times New Roman" w:cs="Times New Roman"/>
          <w:sz w:val="28"/>
          <w:szCs w:val="28"/>
        </w:rPr>
        <w:t>4</w:t>
      </w:r>
      <w:r w:rsidR="003D1A7A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7802B3">
        <w:rPr>
          <w:rFonts w:ascii="Times New Roman" w:eastAsia="Calibri" w:hAnsi="Times New Roman" w:cs="Times New Roman"/>
          <w:sz w:val="28"/>
          <w:szCs w:val="28"/>
        </w:rPr>
        <w:br/>
      </w:r>
      <w:r w:rsidR="00905CC5">
        <w:rPr>
          <w:rFonts w:ascii="Times New Roman" w:eastAsia="Calibri" w:hAnsi="Times New Roman" w:cs="Times New Roman"/>
          <w:sz w:val="28"/>
          <w:szCs w:val="28"/>
        </w:rPr>
        <w:t>4</w:t>
      </w:r>
      <w:r w:rsidR="004034B5">
        <w:rPr>
          <w:rFonts w:ascii="Times New Roman" w:eastAsia="Calibri" w:hAnsi="Times New Roman" w:cs="Times New Roman"/>
          <w:sz w:val="28"/>
          <w:szCs w:val="28"/>
        </w:rPr>
        <w:t> </w:t>
      </w:r>
      <w:r w:rsidR="007802B3">
        <w:rPr>
          <w:rFonts w:ascii="Times New Roman" w:eastAsia="Calibri" w:hAnsi="Times New Roman" w:cs="Times New Roman"/>
          <w:sz w:val="28"/>
          <w:szCs w:val="28"/>
        </w:rPr>
        <w:t>5</w:t>
      </w:r>
      <w:r w:rsidR="00905CC5">
        <w:rPr>
          <w:rFonts w:ascii="Times New Roman" w:eastAsia="Calibri" w:hAnsi="Times New Roman" w:cs="Times New Roman"/>
          <w:sz w:val="28"/>
          <w:szCs w:val="28"/>
        </w:rPr>
        <w:t>5</w:t>
      </w:r>
      <w:r w:rsidR="007802B3">
        <w:rPr>
          <w:rFonts w:ascii="Times New Roman" w:eastAsia="Calibri" w:hAnsi="Times New Roman" w:cs="Times New Roman"/>
          <w:sz w:val="28"/>
          <w:szCs w:val="28"/>
        </w:rPr>
        <w:t>7</w:t>
      </w:r>
      <w:r w:rsidRPr="00C04527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5C1527">
        <w:rPr>
          <w:rFonts w:ascii="Times New Roman" w:eastAsia="Calibri" w:hAnsi="Times New Roman" w:cs="Times New Roman"/>
          <w:sz w:val="28"/>
          <w:szCs w:val="28"/>
        </w:rPr>
        <w:t>.</w:t>
      </w:r>
      <w:r w:rsidR="003D1A7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A168D6" w:rsidRDefault="00A168D6" w:rsidP="00F104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Показател</w:t>
      </w:r>
      <w:r w:rsidR="00AF13A5">
        <w:rPr>
          <w:rFonts w:ascii="Times New Roman" w:eastAsia="Calibri" w:hAnsi="Times New Roman" w:cs="Times New Roman"/>
          <w:sz w:val="28"/>
          <w:szCs w:val="28"/>
        </w:rPr>
        <w:t xml:space="preserve">и выше </w:t>
      </w:r>
      <w:proofErr w:type="spellStart"/>
      <w:r w:rsidR="00AF13A5"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r w:rsidR="00AF13A5">
        <w:rPr>
          <w:rFonts w:ascii="Times New Roman" w:eastAsia="Calibri" w:hAnsi="Times New Roman" w:cs="Times New Roman"/>
          <w:sz w:val="28"/>
          <w:szCs w:val="28"/>
        </w:rPr>
        <w:t xml:space="preserve"> уровня (</w:t>
      </w:r>
      <w:r w:rsidR="003F6B0C">
        <w:rPr>
          <w:rFonts w:ascii="Times New Roman" w:eastAsia="Calibri" w:hAnsi="Times New Roman" w:cs="Times New Roman"/>
          <w:sz w:val="28"/>
          <w:szCs w:val="28"/>
        </w:rPr>
        <w:t>3</w:t>
      </w:r>
      <w:r w:rsidR="004034B5">
        <w:rPr>
          <w:rFonts w:ascii="Times New Roman" w:eastAsia="Calibri" w:hAnsi="Times New Roman" w:cs="Times New Roman"/>
          <w:sz w:val="28"/>
          <w:szCs w:val="28"/>
        </w:rPr>
        <w:t> </w:t>
      </w:r>
      <w:r w:rsidR="003F6B0C">
        <w:rPr>
          <w:rFonts w:ascii="Times New Roman" w:eastAsia="Calibri" w:hAnsi="Times New Roman" w:cs="Times New Roman"/>
          <w:sz w:val="28"/>
          <w:szCs w:val="28"/>
        </w:rPr>
        <w:t>061</w:t>
      </w:r>
      <w:r w:rsidR="00AF13A5">
        <w:rPr>
          <w:rFonts w:ascii="Times New Roman" w:eastAsia="Calibri" w:hAnsi="Times New Roman" w:cs="Times New Roman"/>
          <w:sz w:val="28"/>
          <w:szCs w:val="28"/>
        </w:rPr>
        <w:t xml:space="preserve"> руб.) </w:t>
      </w:r>
      <w:r w:rsidR="003913FE">
        <w:rPr>
          <w:rFonts w:ascii="Times New Roman" w:eastAsia="Calibri" w:hAnsi="Times New Roman" w:cs="Times New Roman"/>
          <w:sz w:val="28"/>
          <w:szCs w:val="28"/>
        </w:rPr>
        <w:t>зафиксированы</w:t>
      </w:r>
      <w:r w:rsidR="003913FE" w:rsidRPr="00B13114">
        <w:rPr>
          <w:rFonts w:ascii="Times New Roman" w:eastAsia="Calibri" w:hAnsi="Times New Roman" w:cs="Times New Roman"/>
          <w:sz w:val="28"/>
          <w:szCs w:val="28"/>
        </w:rPr>
        <w:br/>
      </w:r>
      <w:r w:rsidR="00AF13A5">
        <w:rPr>
          <w:rFonts w:ascii="Times New Roman" w:eastAsia="Calibri" w:hAnsi="Times New Roman" w:cs="Times New Roman"/>
          <w:sz w:val="28"/>
          <w:szCs w:val="28"/>
        </w:rPr>
        <w:t>в 1</w:t>
      </w:r>
      <w:r w:rsidR="0060452C">
        <w:rPr>
          <w:rFonts w:ascii="Times New Roman" w:eastAsia="Calibri" w:hAnsi="Times New Roman" w:cs="Times New Roman"/>
          <w:sz w:val="28"/>
          <w:szCs w:val="28"/>
        </w:rPr>
        <w:t>0</w:t>
      </w:r>
      <w:r w:rsidR="00AF13A5">
        <w:rPr>
          <w:rFonts w:ascii="Times New Roman" w:eastAsia="Calibri" w:hAnsi="Times New Roman" w:cs="Times New Roman"/>
          <w:sz w:val="28"/>
          <w:szCs w:val="28"/>
        </w:rPr>
        <w:t xml:space="preserve"> районах области</w:t>
      </w:r>
      <w:r w:rsidR="004A70A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4A70A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4A70A9">
        <w:rPr>
          <w:rFonts w:ascii="Times New Roman" w:eastAsia="Calibri" w:hAnsi="Times New Roman" w:cs="Times New Roman"/>
          <w:sz w:val="28"/>
          <w:szCs w:val="28"/>
        </w:rPr>
        <w:t>. Омске</w:t>
      </w:r>
      <w:r w:rsidR="00530ED6">
        <w:rPr>
          <w:rFonts w:ascii="Times New Roman" w:eastAsia="Calibri" w:hAnsi="Times New Roman" w:cs="Times New Roman"/>
          <w:sz w:val="28"/>
          <w:szCs w:val="28"/>
        </w:rPr>
        <w:t xml:space="preserve">. В пятерку лидеров вошли районы: </w:t>
      </w:r>
      <w:r w:rsidR="00AF13A5">
        <w:rPr>
          <w:rFonts w:ascii="Times New Roman" w:eastAsia="Calibri" w:hAnsi="Times New Roman" w:cs="Times New Roman"/>
          <w:sz w:val="28"/>
          <w:szCs w:val="28"/>
        </w:rPr>
        <w:t xml:space="preserve">Азовский – </w:t>
      </w:r>
      <w:r w:rsidR="0060452C">
        <w:rPr>
          <w:rFonts w:ascii="Times New Roman" w:eastAsia="Calibri" w:hAnsi="Times New Roman" w:cs="Times New Roman"/>
          <w:sz w:val="28"/>
          <w:szCs w:val="28"/>
        </w:rPr>
        <w:lastRenderedPageBreak/>
        <w:t>10</w:t>
      </w:r>
      <w:r w:rsidR="004A2BAE">
        <w:rPr>
          <w:rFonts w:ascii="Times New Roman" w:eastAsia="Calibri" w:hAnsi="Times New Roman" w:cs="Times New Roman"/>
          <w:sz w:val="28"/>
          <w:szCs w:val="28"/>
        </w:rPr>
        <w:t> </w:t>
      </w:r>
      <w:r w:rsidR="0060452C">
        <w:rPr>
          <w:rFonts w:ascii="Times New Roman" w:eastAsia="Calibri" w:hAnsi="Times New Roman" w:cs="Times New Roman"/>
          <w:sz w:val="28"/>
          <w:szCs w:val="28"/>
        </w:rPr>
        <w:t>344</w:t>
      </w:r>
      <w:r w:rsidR="00AF13A5">
        <w:rPr>
          <w:rFonts w:ascii="Times New Roman" w:eastAsia="Calibri" w:hAnsi="Times New Roman" w:cs="Times New Roman"/>
          <w:sz w:val="28"/>
          <w:szCs w:val="28"/>
        </w:rPr>
        <w:t xml:space="preserve">,0 руб., </w:t>
      </w:r>
      <w:proofErr w:type="spellStart"/>
      <w:r w:rsidR="00507817">
        <w:rPr>
          <w:rFonts w:ascii="Times New Roman" w:eastAsia="Calibri" w:hAnsi="Times New Roman" w:cs="Times New Roman"/>
          <w:sz w:val="28"/>
          <w:szCs w:val="28"/>
        </w:rPr>
        <w:t>Нижнеомский</w:t>
      </w:r>
      <w:proofErr w:type="spellEnd"/>
      <w:r w:rsidR="00507817">
        <w:rPr>
          <w:rFonts w:ascii="Times New Roman" w:eastAsia="Calibri" w:hAnsi="Times New Roman" w:cs="Times New Roman"/>
          <w:sz w:val="28"/>
          <w:szCs w:val="28"/>
        </w:rPr>
        <w:t xml:space="preserve"> – 5 </w:t>
      </w:r>
      <w:r w:rsidR="0060452C">
        <w:rPr>
          <w:rFonts w:ascii="Times New Roman" w:eastAsia="Calibri" w:hAnsi="Times New Roman" w:cs="Times New Roman"/>
          <w:sz w:val="28"/>
          <w:szCs w:val="28"/>
        </w:rPr>
        <w:t>814</w:t>
      </w:r>
      <w:r w:rsidR="00507817">
        <w:rPr>
          <w:rFonts w:ascii="Times New Roman" w:eastAsia="Calibri" w:hAnsi="Times New Roman" w:cs="Times New Roman"/>
          <w:sz w:val="28"/>
          <w:szCs w:val="28"/>
        </w:rPr>
        <w:t xml:space="preserve">,0 руб., </w:t>
      </w:r>
      <w:proofErr w:type="spellStart"/>
      <w:r w:rsidR="0060452C">
        <w:rPr>
          <w:rFonts w:ascii="Times New Roman" w:eastAsia="Calibri" w:hAnsi="Times New Roman" w:cs="Times New Roman"/>
          <w:sz w:val="28"/>
          <w:szCs w:val="28"/>
        </w:rPr>
        <w:t>Павлоградский</w:t>
      </w:r>
      <w:proofErr w:type="spellEnd"/>
      <w:r w:rsidR="00604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CB1">
        <w:rPr>
          <w:rFonts w:ascii="Times New Roman" w:eastAsia="Calibri" w:hAnsi="Times New Roman" w:cs="Times New Roman"/>
          <w:sz w:val="28"/>
          <w:szCs w:val="28"/>
        </w:rPr>
        <w:t>–</w:t>
      </w:r>
      <w:r w:rsidR="0060452C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="00554CB1">
        <w:rPr>
          <w:rFonts w:ascii="Times New Roman" w:eastAsia="Calibri" w:hAnsi="Times New Roman" w:cs="Times New Roman"/>
          <w:sz w:val="28"/>
          <w:szCs w:val="28"/>
        </w:rPr>
        <w:t xml:space="preserve"> 475,0 руб., </w:t>
      </w:r>
      <w:r w:rsidR="000B17AF">
        <w:rPr>
          <w:rFonts w:ascii="Times New Roman" w:eastAsia="Calibri" w:hAnsi="Times New Roman" w:cs="Times New Roman"/>
          <w:sz w:val="28"/>
          <w:szCs w:val="28"/>
        </w:rPr>
        <w:t>Тарский</w:t>
      </w:r>
      <w:r w:rsidR="00AF1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11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07817">
        <w:rPr>
          <w:rFonts w:ascii="Times New Roman" w:eastAsia="Calibri" w:hAnsi="Times New Roman" w:cs="Times New Roman"/>
          <w:sz w:val="28"/>
          <w:szCs w:val="28"/>
        </w:rPr>
        <w:t>4 </w:t>
      </w:r>
      <w:r w:rsidR="00554CB1">
        <w:rPr>
          <w:rFonts w:ascii="Times New Roman" w:eastAsia="Calibri" w:hAnsi="Times New Roman" w:cs="Times New Roman"/>
          <w:sz w:val="28"/>
          <w:szCs w:val="28"/>
        </w:rPr>
        <w:t>791,0</w:t>
      </w:r>
      <w:r w:rsidR="00AF13A5">
        <w:rPr>
          <w:rFonts w:ascii="Times New Roman" w:eastAsia="Calibri" w:hAnsi="Times New Roman" w:cs="Times New Roman"/>
          <w:sz w:val="28"/>
          <w:szCs w:val="28"/>
        </w:rPr>
        <w:t xml:space="preserve"> руб., </w:t>
      </w:r>
      <w:proofErr w:type="spellStart"/>
      <w:r w:rsidR="00905454">
        <w:rPr>
          <w:rFonts w:ascii="Times New Roman" w:eastAsia="Calibri" w:hAnsi="Times New Roman" w:cs="Times New Roman"/>
          <w:sz w:val="28"/>
          <w:szCs w:val="28"/>
        </w:rPr>
        <w:t>Называевский</w:t>
      </w:r>
      <w:proofErr w:type="spellEnd"/>
      <w:r w:rsidR="00AF13A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318C7">
        <w:rPr>
          <w:rFonts w:ascii="Times New Roman" w:eastAsia="Calibri" w:hAnsi="Times New Roman" w:cs="Times New Roman"/>
          <w:sz w:val="28"/>
          <w:szCs w:val="28"/>
        </w:rPr>
        <w:t>3 </w:t>
      </w:r>
      <w:r w:rsidR="00905454">
        <w:rPr>
          <w:rFonts w:ascii="Times New Roman" w:eastAsia="Calibri" w:hAnsi="Times New Roman" w:cs="Times New Roman"/>
          <w:sz w:val="28"/>
          <w:szCs w:val="28"/>
        </w:rPr>
        <w:t>556</w:t>
      </w:r>
      <w:r w:rsidR="007318C7">
        <w:rPr>
          <w:rFonts w:ascii="Times New Roman" w:eastAsia="Calibri" w:hAnsi="Times New Roman" w:cs="Times New Roman"/>
          <w:sz w:val="28"/>
          <w:szCs w:val="28"/>
        </w:rPr>
        <w:t>,0</w:t>
      </w:r>
      <w:r w:rsidR="00905454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AF13A5" w:rsidRDefault="00AF13A5" w:rsidP="00F104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Показатели ниже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уровня за</w:t>
      </w:r>
      <w:r w:rsidR="00530ED6">
        <w:rPr>
          <w:rFonts w:ascii="Times New Roman" w:eastAsia="Calibri" w:hAnsi="Times New Roman" w:cs="Times New Roman"/>
          <w:sz w:val="28"/>
          <w:szCs w:val="28"/>
        </w:rPr>
        <w:t xml:space="preserve">фиксированы в </w:t>
      </w:r>
      <w:r w:rsidR="0078101A">
        <w:rPr>
          <w:rFonts w:ascii="Times New Roman" w:eastAsia="Calibri" w:hAnsi="Times New Roman" w:cs="Times New Roman"/>
          <w:sz w:val="28"/>
          <w:szCs w:val="28"/>
        </w:rPr>
        <w:t>22</w:t>
      </w:r>
      <w:r w:rsidR="00530ED6">
        <w:rPr>
          <w:rFonts w:ascii="Times New Roman" w:eastAsia="Calibri" w:hAnsi="Times New Roman" w:cs="Times New Roman"/>
          <w:sz w:val="28"/>
          <w:szCs w:val="28"/>
        </w:rPr>
        <w:t xml:space="preserve"> районах области. В </w:t>
      </w:r>
      <w:r w:rsidR="005F7B13">
        <w:rPr>
          <w:rFonts w:ascii="Times New Roman" w:eastAsia="Calibri" w:hAnsi="Times New Roman" w:cs="Times New Roman"/>
          <w:sz w:val="28"/>
          <w:szCs w:val="28"/>
        </w:rPr>
        <w:t>2</w:t>
      </w:r>
      <w:r w:rsidR="00530ED6">
        <w:rPr>
          <w:rFonts w:ascii="Times New Roman" w:eastAsia="Calibri" w:hAnsi="Times New Roman" w:cs="Times New Roman"/>
          <w:sz w:val="28"/>
          <w:szCs w:val="28"/>
        </w:rPr>
        <w:t xml:space="preserve"> районах области затраты на </w:t>
      </w:r>
      <w:proofErr w:type="spellStart"/>
      <w:r w:rsidR="00530ED6"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 w:rsidR="00530ED6">
        <w:rPr>
          <w:rFonts w:ascii="Times New Roman" w:eastAsia="Calibri" w:hAnsi="Times New Roman" w:cs="Times New Roman"/>
          <w:sz w:val="28"/>
          <w:szCs w:val="28"/>
        </w:rPr>
        <w:t xml:space="preserve"> ниже </w:t>
      </w:r>
      <w:proofErr w:type="spellStart"/>
      <w:r w:rsidR="00530ED6"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r w:rsidR="00530ED6">
        <w:rPr>
          <w:rFonts w:ascii="Times New Roman" w:eastAsia="Calibri" w:hAnsi="Times New Roman" w:cs="Times New Roman"/>
          <w:sz w:val="28"/>
          <w:szCs w:val="28"/>
        </w:rPr>
        <w:t xml:space="preserve"> показателя </w:t>
      </w:r>
      <w:r w:rsidR="003210D9">
        <w:rPr>
          <w:rFonts w:ascii="Times New Roman" w:eastAsia="Calibri" w:hAnsi="Times New Roman" w:cs="Times New Roman"/>
          <w:sz w:val="28"/>
          <w:szCs w:val="28"/>
        </w:rPr>
        <w:t xml:space="preserve">более чем </w:t>
      </w:r>
      <w:r w:rsidR="00530ED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210D9">
        <w:rPr>
          <w:rFonts w:ascii="Times New Roman" w:eastAsia="Calibri" w:hAnsi="Times New Roman" w:cs="Times New Roman"/>
          <w:sz w:val="28"/>
          <w:szCs w:val="28"/>
        </w:rPr>
        <w:t>4</w:t>
      </w:r>
      <w:r w:rsidR="00530ED6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3210D9">
        <w:rPr>
          <w:rFonts w:ascii="Times New Roman" w:eastAsia="Calibri" w:hAnsi="Times New Roman" w:cs="Times New Roman"/>
          <w:sz w:val="28"/>
          <w:szCs w:val="28"/>
        </w:rPr>
        <w:t>а</w:t>
      </w:r>
      <w:r w:rsidR="00530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73A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Тюкалинский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11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210D9">
        <w:rPr>
          <w:rFonts w:ascii="Times New Roman" w:eastAsia="Calibri" w:hAnsi="Times New Roman" w:cs="Times New Roman"/>
          <w:sz w:val="28"/>
          <w:szCs w:val="28"/>
        </w:rPr>
        <w:t>373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327E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руб., </w:t>
      </w:r>
      <w:proofErr w:type="spellStart"/>
      <w:r w:rsidR="007327EE">
        <w:rPr>
          <w:rFonts w:ascii="Times New Roman" w:eastAsia="Calibri" w:hAnsi="Times New Roman" w:cs="Times New Roman"/>
          <w:sz w:val="28"/>
          <w:szCs w:val="28"/>
        </w:rPr>
        <w:t>Оконешниковский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11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86692">
        <w:rPr>
          <w:rFonts w:ascii="Times New Roman" w:eastAsia="Calibri" w:hAnsi="Times New Roman" w:cs="Times New Roman"/>
          <w:sz w:val="28"/>
          <w:szCs w:val="28"/>
        </w:rPr>
        <w:br/>
      </w:r>
      <w:r w:rsidR="00ED6955">
        <w:rPr>
          <w:rFonts w:ascii="Times New Roman" w:eastAsia="Calibri" w:hAnsi="Times New Roman" w:cs="Times New Roman"/>
          <w:sz w:val="28"/>
          <w:szCs w:val="28"/>
        </w:rPr>
        <w:t>716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D6955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руб.).</w:t>
      </w:r>
      <w:r w:rsidR="009A793E">
        <w:rPr>
          <w:rFonts w:ascii="Times New Roman" w:eastAsia="Calibri" w:hAnsi="Times New Roman" w:cs="Times New Roman"/>
          <w:sz w:val="28"/>
          <w:szCs w:val="28"/>
        </w:rPr>
        <w:t xml:space="preserve"> За счет небольшой стоимости обучения увеличива</w:t>
      </w:r>
      <w:r w:rsidR="00530ED6">
        <w:rPr>
          <w:rFonts w:ascii="Times New Roman" w:eastAsia="Calibri" w:hAnsi="Times New Roman" w:cs="Times New Roman"/>
          <w:sz w:val="28"/>
          <w:szCs w:val="28"/>
        </w:rPr>
        <w:t>е</w:t>
      </w:r>
      <w:r w:rsidR="009A793E">
        <w:rPr>
          <w:rFonts w:ascii="Times New Roman" w:eastAsia="Calibri" w:hAnsi="Times New Roman" w:cs="Times New Roman"/>
          <w:sz w:val="28"/>
          <w:szCs w:val="28"/>
        </w:rPr>
        <w:t>т</w:t>
      </w:r>
      <w:r w:rsidR="00530ED6">
        <w:rPr>
          <w:rFonts w:ascii="Times New Roman" w:eastAsia="Calibri" w:hAnsi="Times New Roman" w:cs="Times New Roman"/>
          <w:sz w:val="28"/>
          <w:szCs w:val="28"/>
        </w:rPr>
        <w:t xml:space="preserve">ся уровень охвата </w:t>
      </w:r>
      <w:proofErr w:type="spellStart"/>
      <w:r w:rsidR="00530ED6">
        <w:rPr>
          <w:rFonts w:ascii="Times New Roman" w:eastAsia="Calibri" w:hAnsi="Times New Roman" w:cs="Times New Roman"/>
          <w:sz w:val="28"/>
          <w:szCs w:val="28"/>
        </w:rPr>
        <w:t>профобучением</w:t>
      </w:r>
      <w:proofErr w:type="spellEnd"/>
      <w:r w:rsidR="009A79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13FE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9A793E">
        <w:rPr>
          <w:rFonts w:ascii="Times New Roman" w:eastAsia="Calibri" w:hAnsi="Times New Roman" w:cs="Times New Roman"/>
          <w:sz w:val="28"/>
          <w:szCs w:val="28"/>
        </w:rPr>
        <w:t xml:space="preserve">не всегда </w:t>
      </w:r>
      <w:r w:rsidR="003913FE">
        <w:rPr>
          <w:rFonts w:ascii="Times New Roman" w:eastAsia="Calibri" w:hAnsi="Times New Roman" w:cs="Times New Roman"/>
          <w:sz w:val="28"/>
          <w:szCs w:val="28"/>
        </w:rPr>
        <w:t>приводит к улучшению</w:t>
      </w:r>
      <w:r w:rsidR="009A793E">
        <w:rPr>
          <w:rFonts w:ascii="Times New Roman" w:eastAsia="Calibri" w:hAnsi="Times New Roman" w:cs="Times New Roman"/>
          <w:sz w:val="28"/>
          <w:szCs w:val="28"/>
        </w:rPr>
        <w:t xml:space="preserve"> качества </w:t>
      </w:r>
      <w:proofErr w:type="spellStart"/>
      <w:r w:rsidR="009A793E">
        <w:rPr>
          <w:rFonts w:ascii="Times New Roman" w:eastAsia="Calibri" w:hAnsi="Times New Roman" w:cs="Times New Roman"/>
          <w:sz w:val="28"/>
          <w:szCs w:val="28"/>
        </w:rPr>
        <w:t>профобучения</w:t>
      </w:r>
      <w:proofErr w:type="spellEnd"/>
      <w:r w:rsidR="009A79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3A5" w:rsidRPr="00F1044F" w:rsidRDefault="00AF13A5" w:rsidP="00F104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BB5" w:rsidRDefault="00104D0E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DCB">
        <w:rPr>
          <w:rFonts w:ascii="Times New Roman" w:hAnsi="Times New Roman" w:cs="Times New Roman"/>
          <w:b/>
          <w:i/>
          <w:sz w:val="28"/>
          <w:szCs w:val="28"/>
        </w:rPr>
        <w:t>1.4. </w:t>
      </w:r>
      <w:r w:rsidR="00EB4BB5" w:rsidRPr="00AC5DCB">
        <w:rPr>
          <w:rFonts w:ascii="Times New Roman" w:hAnsi="Times New Roman" w:cs="Times New Roman"/>
          <w:b/>
          <w:i/>
          <w:sz w:val="28"/>
          <w:szCs w:val="28"/>
        </w:rPr>
        <w:t xml:space="preserve">Анализ </w:t>
      </w:r>
      <w:r w:rsidR="00530ED6" w:rsidRPr="00AC5DCB">
        <w:rPr>
          <w:rFonts w:ascii="Times New Roman" w:hAnsi="Times New Roman" w:cs="Times New Roman"/>
          <w:b/>
          <w:i/>
          <w:sz w:val="28"/>
          <w:szCs w:val="28"/>
        </w:rPr>
        <w:t>уровня охвата</w:t>
      </w:r>
      <w:r w:rsidR="00EB4BB5" w:rsidRPr="00AC5D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25FB">
        <w:rPr>
          <w:rFonts w:ascii="Times New Roman" w:hAnsi="Times New Roman" w:cs="Times New Roman"/>
          <w:b/>
          <w:i/>
          <w:sz w:val="28"/>
          <w:szCs w:val="28"/>
        </w:rPr>
        <w:t>работодателей</w:t>
      </w:r>
      <w:r w:rsidR="00EB4BB5" w:rsidRPr="00AC5DCB">
        <w:rPr>
          <w:rFonts w:ascii="Times New Roman" w:hAnsi="Times New Roman" w:cs="Times New Roman"/>
          <w:b/>
          <w:i/>
          <w:sz w:val="28"/>
          <w:szCs w:val="28"/>
        </w:rPr>
        <w:t xml:space="preserve">, предусматривающих </w:t>
      </w:r>
      <w:proofErr w:type="spellStart"/>
      <w:r w:rsidR="00EB4BB5" w:rsidRPr="00AC5DCB">
        <w:rPr>
          <w:rFonts w:ascii="Times New Roman" w:hAnsi="Times New Roman" w:cs="Times New Roman"/>
          <w:b/>
          <w:i/>
          <w:sz w:val="28"/>
          <w:szCs w:val="28"/>
        </w:rPr>
        <w:t>профобучение</w:t>
      </w:r>
      <w:proofErr w:type="spellEnd"/>
      <w:r w:rsidR="00EB4BB5" w:rsidRPr="00AC5DCB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="00EB4BB5" w:rsidRPr="00AC5DCB">
        <w:rPr>
          <w:rFonts w:ascii="Times New Roman" w:hAnsi="Times New Roman" w:cs="Times New Roman"/>
          <w:b/>
          <w:i/>
          <w:sz w:val="28"/>
          <w:szCs w:val="28"/>
        </w:rPr>
        <w:t>колдоговоре</w:t>
      </w:r>
      <w:proofErr w:type="spellEnd"/>
    </w:p>
    <w:p w:rsidR="00AC5DCB" w:rsidRPr="00AC5DCB" w:rsidRDefault="00AC5DCB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BB5" w:rsidRDefault="00EB4BB5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мониторинга, из</w:t>
      </w:r>
      <w:r w:rsidR="00854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688">
        <w:rPr>
          <w:rFonts w:ascii="Times New Roman" w:eastAsia="Calibri" w:hAnsi="Times New Roman" w:cs="Times New Roman"/>
          <w:sz w:val="28"/>
          <w:szCs w:val="28"/>
        </w:rPr>
        <w:t>4</w:t>
      </w:r>
      <w:r w:rsidR="008B6CDC">
        <w:rPr>
          <w:rFonts w:ascii="Times New Roman" w:eastAsia="Calibri" w:hAnsi="Times New Roman" w:cs="Times New Roman"/>
          <w:sz w:val="28"/>
          <w:szCs w:val="28"/>
        </w:rPr>
        <w:t> </w:t>
      </w:r>
      <w:r w:rsidR="00612688">
        <w:rPr>
          <w:rFonts w:ascii="Times New Roman" w:eastAsia="Calibri" w:hAnsi="Times New Roman" w:cs="Times New Roman"/>
          <w:sz w:val="28"/>
          <w:szCs w:val="28"/>
        </w:rPr>
        <w:t>2</w:t>
      </w:r>
      <w:r w:rsidR="008B6CDC">
        <w:rPr>
          <w:rFonts w:ascii="Times New Roman" w:eastAsia="Calibri" w:hAnsi="Times New Roman" w:cs="Times New Roman"/>
          <w:sz w:val="28"/>
          <w:szCs w:val="28"/>
        </w:rPr>
        <w:t>6</w:t>
      </w:r>
      <w:r w:rsidR="00612688">
        <w:rPr>
          <w:rFonts w:ascii="Times New Roman" w:eastAsia="Calibri" w:hAnsi="Times New Roman" w:cs="Times New Roman"/>
          <w:sz w:val="28"/>
          <w:szCs w:val="28"/>
        </w:rPr>
        <w:t>8</w:t>
      </w:r>
      <w:r w:rsidR="00854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3FE">
        <w:rPr>
          <w:rFonts w:ascii="Times New Roman" w:eastAsia="Calibri" w:hAnsi="Times New Roman" w:cs="Times New Roman"/>
          <w:sz w:val="28"/>
          <w:szCs w:val="28"/>
        </w:rPr>
        <w:t xml:space="preserve">обследованных </w:t>
      </w:r>
      <w:r w:rsidR="008545E9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391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3FE">
        <w:rPr>
          <w:rFonts w:ascii="Times New Roman" w:eastAsia="Calibri" w:hAnsi="Times New Roman" w:cs="Times New Roman"/>
          <w:sz w:val="28"/>
          <w:szCs w:val="28"/>
        </w:rPr>
        <w:br/>
      </w:r>
      <w:r w:rsidR="00FA41E0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 w:rsidR="008545E9">
        <w:rPr>
          <w:rFonts w:ascii="Times New Roman" w:eastAsia="Calibri" w:hAnsi="Times New Roman" w:cs="Times New Roman"/>
          <w:sz w:val="28"/>
          <w:szCs w:val="28"/>
        </w:rPr>
        <w:t>6</w:t>
      </w:r>
      <w:r w:rsidR="005018DE">
        <w:rPr>
          <w:rFonts w:ascii="Times New Roman" w:eastAsia="Calibri" w:hAnsi="Times New Roman" w:cs="Times New Roman"/>
          <w:sz w:val="28"/>
          <w:szCs w:val="28"/>
        </w:rPr>
        <w:t>3</w:t>
      </w:r>
      <w:r w:rsidR="008545E9">
        <w:rPr>
          <w:rFonts w:ascii="Times New Roman" w:eastAsia="Calibri" w:hAnsi="Times New Roman" w:cs="Times New Roman"/>
          <w:sz w:val="28"/>
          <w:szCs w:val="28"/>
        </w:rPr>
        <w:t>,</w:t>
      </w:r>
      <w:r w:rsidR="005018D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включили в коллективный договор положения, связанные </w:t>
      </w:r>
      <w:r w:rsidR="00FA41E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</w:t>
      </w:r>
      <w:r w:rsidR="008B6C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86692">
        <w:rPr>
          <w:rFonts w:ascii="Times New Roman" w:eastAsia="Calibri" w:hAnsi="Times New Roman" w:cs="Times New Roman"/>
          <w:sz w:val="28"/>
          <w:szCs w:val="28"/>
        </w:rPr>
        <w:t xml:space="preserve">В 2015 году наблюдается </w:t>
      </w:r>
      <w:r w:rsidR="00D339C7">
        <w:rPr>
          <w:rFonts w:ascii="Times New Roman" w:eastAsia="Calibri" w:hAnsi="Times New Roman" w:cs="Times New Roman"/>
          <w:sz w:val="28"/>
          <w:szCs w:val="28"/>
        </w:rPr>
        <w:t xml:space="preserve">на 4,9 процентных пункта </w:t>
      </w:r>
      <w:r w:rsidR="00F86692">
        <w:rPr>
          <w:rFonts w:ascii="Times New Roman" w:eastAsia="Calibri" w:hAnsi="Times New Roman" w:cs="Times New Roman"/>
          <w:sz w:val="28"/>
          <w:szCs w:val="28"/>
        </w:rPr>
        <w:t xml:space="preserve">уменьшение </w:t>
      </w:r>
      <w:r w:rsidR="00381EA9">
        <w:rPr>
          <w:rFonts w:ascii="Times New Roman" w:eastAsia="Calibri" w:hAnsi="Times New Roman" w:cs="Times New Roman"/>
          <w:sz w:val="28"/>
          <w:szCs w:val="28"/>
        </w:rPr>
        <w:t>доли</w:t>
      </w:r>
      <w:r w:rsidR="008B6CDC">
        <w:rPr>
          <w:rFonts w:ascii="Times New Roman" w:eastAsia="Calibri" w:hAnsi="Times New Roman" w:cs="Times New Roman"/>
          <w:sz w:val="28"/>
          <w:szCs w:val="28"/>
        </w:rPr>
        <w:t xml:space="preserve"> работодателей, предусматривающих </w:t>
      </w:r>
      <w:proofErr w:type="spellStart"/>
      <w:r w:rsidR="008B6CDC"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 w:rsidR="008B6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EA9">
        <w:rPr>
          <w:rFonts w:ascii="Times New Roman" w:eastAsia="Calibri" w:hAnsi="Times New Roman" w:cs="Times New Roman"/>
          <w:sz w:val="28"/>
          <w:szCs w:val="28"/>
        </w:rPr>
        <w:br/>
      </w:r>
      <w:r w:rsidR="008B6CD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8B6CDC">
        <w:rPr>
          <w:rFonts w:ascii="Times New Roman" w:eastAsia="Calibri" w:hAnsi="Times New Roman" w:cs="Times New Roman"/>
          <w:sz w:val="28"/>
          <w:szCs w:val="28"/>
        </w:rPr>
        <w:t>колдоговоре</w:t>
      </w:r>
      <w:proofErr w:type="spellEnd"/>
      <w:r w:rsidR="00D339C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B6CDC">
        <w:rPr>
          <w:rFonts w:ascii="Times New Roman" w:eastAsia="Calibri" w:hAnsi="Times New Roman" w:cs="Times New Roman"/>
          <w:sz w:val="28"/>
          <w:szCs w:val="28"/>
        </w:rPr>
        <w:t xml:space="preserve">в 2014 году </w:t>
      </w:r>
      <w:r w:rsidR="00520C77">
        <w:rPr>
          <w:rFonts w:ascii="Times New Roman" w:eastAsia="Calibri" w:hAnsi="Times New Roman" w:cs="Times New Roman"/>
          <w:sz w:val="28"/>
          <w:szCs w:val="28"/>
        </w:rPr>
        <w:t>–</w:t>
      </w:r>
      <w:r w:rsidR="008B6CDC">
        <w:rPr>
          <w:rFonts w:ascii="Times New Roman" w:eastAsia="Calibri" w:hAnsi="Times New Roman" w:cs="Times New Roman"/>
          <w:sz w:val="28"/>
          <w:szCs w:val="28"/>
        </w:rPr>
        <w:t xml:space="preserve"> на 0,7 процентных пункта, в 2013 году – </w:t>
      </w:r>
      <w:r w:rsidR="00381EA9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="00FA41E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FA41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5E9">
        <w:rPr>
          <w:rFonts w:ascii="Times New Roman" w:eastAsia="Calibri" w:hAnsi="Times New Roman" w:cs="Times New Roman"/>
          <w:sz w:val="28"/>
          <w:szCs w:val="28"/>
        </w:rPr>
        <w:t>0,5 процент</w:t>
      </w:r>
      <w:r w:rsidR="00FA41E0">
        <w:rPr>
          <w:rFonts w:ascii="Times New Roman" w:eastAsia="Calibri" w:hAnsi="Times New Roman" w:cs="Times New Roman"/>
          <w:sz w:val="28"/>
          <w:szCs w:val="28"/>
        </w:rPr>
        <w:t xml:space="preserve">ных пункта </w:t>
      </w:r>
      <w:r w:rsidR="008B6CDC">
        <w:rPr>
          <w:rFonts w:ascii="Times New Roman" w:eastAsia="Calibri" w:hAnsi="Times New Roman" w:cs="Times New Roman"/>
          <w:sz w:val="28"/>
          <w:szCs w:val="28"/>
        </w:rPr>
        <w:t xml:space="preserve">по сравнению с </w:t>
      </w:r>
      <w:r w:rsidR="00520C77">
        <w:rPr>
          <w:rFonts w:ascii="Times New Roman" w:eastAsia="Calibri" w:hAnsi="Times New Roman" w:cs="Times New Roman"/>
          <w:sz w:val="28"/>
          <w:szCs w:val="28"/>
        </w:rPr>
        <w:t>предыдущим</w:t>
      </w:r>
      <w:r w:rsidR="008B6CD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20C77">
        <w:rPr>
          <w:rFonts w:ascii="Times New Roman" w:eastAsia="Calibri" w:hAnsi="Times New Roman" w:cs="Times New Roman"/>
          <w:sz w:val="28"/>
          <w:szCs w:val="28"/>
        </w:rPr>
        <w:t>ом</w:t>
      </w:r>
      <w:r w:rsidR="00381EA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64293" w:rsidRDefault="00B64293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выше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(6</w:t>
      </w:r>
      <w:r w:rsidR="00DB05A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B05A2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процента) наблюдается </w:t>
      </w:r>
      <w:r w:rsidR="003913F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1</w:t>
      </w:r>
      <w:r w:rsidR="00C4403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районах области </w:t>
      </w:r>
      <w:r w:rsidR="00172442" w:rsidRPr="00172442">
        <w:rPr>
          <w:rFonts w:ascii="Times New Roman" w:eastAsia="Calibri" w:hAnsi="Times New Roman" w:cs="Times New Roman"/>
          <w:sz w:val="28"/>
          <w:szCs w:val="28"/>
        </w:rPr>
        <w:t>(</w:t>
      </w:r>
      <w:r w:rsidR="0017244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B6CDC">
        <w:rPr>
          <w:rFonts w:ascii="Times New Roman" w:eastAsia="Calibri" w:hAnsi="Times New Roman" w:cs="Times New Roman"/>
          <w:sz w:val="28"/>
          <w:szCs w:val="28"/>
        </w:rPr>
        <w:t>6</w:t>
      </w:r>
      <w:r w:rsidR="00E3500C">
        <w:rPr>
          <w:rFonts w:ascii="Times New Roman" w:eastAsia="Calibri" w:hAnsi="Times New Roman" w:cs="Times New Roman"/>
          <w:sz w:val="28"/>
          <w:szCs w:val="28"/>
        </w:rPr>
        <w:t>6</w:t>
      </w:r>
      <w:r w:rsidR="008B6CDC">
        <w:rPr>
          <w:rFonts w:ascii="Times New Roman" w:eastAsia="Calibri" w:hAnsi="Times New Roman" w:cs="Times New Roman"/>
          <w:sz w:val="28"/>
          <w:szCs w:val="28"/>
        </w:rPr>
        <w:t>,</w:t>
      </w:r>
      <w:r w:rsidR="00E3500C">
        <w:rPr>
          <w:rFonts w:ascii="Times New Roman" w:eastAsia="Calibri" w:hAnsi="Times New Roman" w:cs="Times New Roman"/>
          <w:sz w:val="28"/>
          <w:szCs w:val="28"/>
        </w:rPr>
        <w:t>1</w:t>
      </w:r>
      <w:r w:rsidR="00172442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E62B32">
        <w:rPr>
          <w:rFonts w:ascii="Times New Roman" w:eastAsia="Calibri" w:hAnsi="Times New Roman" w:cs="Times New Roman"/>
          <w:sz w:val="28"/>
          <w:szCs w:val="28"/>
        </w:rPr>
        <w:t>о</w:t>
      </w:r>
      <w:r w:rsidR="00172442">
        <w:rPr>
          <w:rFonts w:ascii="Times New Roman" w:eastAsia="Calibri" w:hAnsi="Times New Roman" w:cs="Times New Roman"/>
          <w:sz w:val="28"/>
          <w:szCs w:val="28"/>
        </w:rPr>
        <w:t xml:space="preserve">цента до </w:t>
      </w:r>
      <w:r w:rsidR="008B6CDC">
        <w:rPr>
          <w:rFonts w:ascii="Times New Roman" w:eastAsia="Calibri" w:hAnsi="Times New Roman" w:cs="Times New Roman"/>
          <w:sz w:val="28"/>
          <w:szCs w:val="28"/>
        </w:rPr>
        <w:t>100</w:t>
      </w:r>
      <w:r w:rsidR="00172442">
        <w:rPr>
          <w:rFonts w:ascii="Times New Roman" w:eastAsia="Calibri" w:hAnsi="Times New Roman" w:cs="Times New Roman"/>
          <w:sz w:val="28"/>
          <w:szCs w:val="28"/>
        </w:rPr>
        <w:t xml:space="preserve">,0 процента)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4403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Омске</w:t>
      </w:r>
      <w:r w:rsidR="00172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442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="00C4403C">
        <w:rPr>
          <w:rFonts w:ascii="Times New Roman" w:eastAsia="Calibri" w:hAnsi="Times New Roman" w:cs="Times New Roman"/>
          <w:sz w:val="28"/>
          <w:szCs w:val="28"/>
        </w:rPr>
        <w:t>84</w:t>
      </w:r>
      <w:r w:rsidR="00172442">
        <w:rPr>
          <w:rFonts w:ascii="Times New Roman" w:eastAsia="Calibri" w:hAnsi="Times New Roman" w:cs="Times New Roman"/>
          <w:sz w:val="28"/>
          <w:szCs w:val="28"/>
        </w:rPr>
        <w:t>,</w:t>
      </w:r>
      <w:r w:rsidR="00C4403C">
        <w:rPr>
          <w:rFonts w:ascii="Times New Roman" w:eastAsia="Calibri" w:hAnsi="Times New Roman" w:cs="Times New Roman"/>
          <w:sz w:val="28"/>
          <w:szCs w:val="28"/>
        </w:rPr>
        <w:t>0</w:t>
      </w:r>
      <w:r w:rsidR="00172442">
        <w:rPr>
          <w:rFonts w:ascii="Times New Roman" w:eastAsia="Calibri" w:hAnsi="Times New Roman" w:cs="Times New Roman"/>
          <w:sz w:val="28"/>
          <w:szCs w:val="28"/>
        </w:rPr>
        <w:t xml:space="preserve"> процента)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72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B6CDC">
        <w:rPr>
          <w:rFonts w:ascii="Times New Roman" w:eastAsia="Calibri" w:hAnsi="Times New Roman" w:cs="Times New Roman"/>
          <w:sz w:val="28"/>
          <w:szCs w:val="28"/>
        </w:rPr>
        <w:t>1</w:t>
      </w:r>
      <w:r w:rsidR="00C4403C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районах области этот показатель ниже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(варьируется </w:t>
      </w:r>
      <w:r w:rsidR="003913F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97774">
        <w:rPr>
          <w:rFonts w:ascii="Times New Roman" w:eastAsia="Calibri" w:hAnsi="Times New Roman" w:cs="Times New Roman"/>
          <w:sz w:val="28"/>
          <w:szCs w:val="28"/>
        </w:rPr>
        <w:t>8</w:t>
      </w:r>
      <w:r w:rsidR="003913FE">
        <w:rPr>
          <w:rFonts w:ascii="Times New Roman" w:eastAsia="Calibri" w:hAnsi="Times New Roman" w:cs="Times New Roman"/>
          <w:sz w:val="28"/>
          <w:szCs w:val="28"/>
        </w:rPr>
        <w:t>,</w:t>
      </w:r>
      <w:r w:rsidR="00697774">
        <w:rPr>
          <w:rFonts w:ascii="Times New Roman" w:eastAsia="Calibri" w:hAnsi="Times New Roman" w:cs="Times New Roman"/>
          <w:sz w:val="28"/>
          <w:szCs w:val="28"/>
        </w:rPr>
        <w:t>3</w:t>
      </w:r>
      <w:r w:rsidR="003913FE">
        <w:rPr>
          <w:rFonts w:ascii="Times New Roman" w:eastAsia="Calibri" w:hAnsi="Times New Roman" w:cs="Times New Roman"/>
          <w:sz w:val="28"/>
          <w:szCs w:val="28"/>
        </w:rPr>
        <w:t xml:space="preserve"> процента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5EE">
        <w:rPr>
          <w:rFonts w:ascii="Times New Roman" w:eastAsia="Calibri" w:hAnsi="Times New Roman" w:cs="Times New Roman"/>
          <w:sz w:val="28"/>
          <w:szCs w:val="28"/>
        </w:rPr>
        <w:t>6</w:t>
      </w:r>
      <w:r w:rsidR="00697774">
        <w:rPr>
          <w:rFonts w:ascii="Times New Roman" w:eastAsia="Calibri" w:hAnsi="Times New Roman" w:cs="Times New Roman"/>
          <w:sz w:val="28"/>
          <w:szCs w:val="28"/>
        </w:rPr>
        <w:t>3</w:t>
      </w:r>
      <w:r w:rsidR="000468CE">
        <w:rPr>
          <w:rFonts w:ascii="Times New Roman" w:eastAsia="Calibri" w:hAnsi="Times New Roman" w:cs="Times New Roman"/>
          <w:sz w:val="28"/>
          <w:szCs w:val="28"/>
        </w:rPr>
        <w:t>,</w:t>
      </w:r>
      <w:r w:rsidR="00697774">
        <w:rPr>
          <w:rFonts w:ascii="Times New Roman" w:eastAsia="Calibri" w:hAnsi="Times New Roman" w:cs="Times New Roman"/>
          <w:sz w:val="28"/>
          <w:szCs w:val="28"/>
        </w:rPr>
        <w:t>0</w:t>
      </w:r>
      <w:r w:rsidR="000468CE">
        <w:rPr>
          <w:rFonts w:ascii="Times New Roman" w:eastAsia="Calibri" w:hAnsi="Times New Roman" w:cs="Times New Roman"/>
          <w:sz w:val="28"/>
          <w:szCs w:val="28"/>
        </w:rPr>
        <w:t xml:space="preserve"> процента) </w:t>
      </w:r>
      <w:r w:rsidR="000468CE" w:rsidRPr="000468CE">
        <w:rPr>
          <w:rFonts w:ascii="Times New Roman" w:eastAsia="Calibri" w:hAnsi="Times New Roman" w:cs="Times New Roman"/>
          <w:b/>
          <w:sz w:val="28"/>
          <w:szCs w:val="28"/>
        </w:rPr>
        <w:t xml:space="preserve">(приложение № </w:t>
      </w:r>
      <w:r w:rsidR="0017244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468CE" w:rsidRPr="000468CE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0D42A4" w:rsidRDefault="00043272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327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13198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районах области наблюдается снижение </w:t>
      </w:r>
      <w:r w:rsidR="00313198">
        <w:rPr>
          <w:rFonts w:ascii="Times New Roman" w:eastAsia="Calibri" w:hAnsi="Times New Roman" w:cs="Times New Roman"/>
          <w:sz w:val="28"/>
          <w:szCs w:val="28"/>
        </w:rPr>
        <w:t>доли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работодателей, предусматривающих </w:t>
      </w:r>
      <w:proofErr w:type="spellStart"/>
      <w:r w:rsidR="0082409E">
        <w:rPr>
          <w:rFonts w:ascii="Times New Roman" w:eastAsia="Calibri" w:hAnsi="Times New Roman" w:cs="Times New Roman"/>
          <w:sz w:val="28"/>
          <w:szCs w:val="28"/>
        </w:rPr>
        <w:t>профо</w:t>
      </w:r>
      <w:r w:rsidR="0035751D">
        <w:rPr>
          <w:rFonts w:ascii="Times New Roman" w:eastAsia="Calibri" w:hAnsi="Times New Roman" w:cs="Times New Roman"/>
          <w:sz w:val="28"/>
          <w:szCs w:val="28"/>
        </w:rPr>
        <w:t>бучение</w:t>
      </w:r>
      <w:proofErr w:type="spellEnd"/>
      <w:r w:rsidR="0035751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35751D">
        <w:rPr>
          <w:rFonts w:ascii="Times New Roman" w:eastAsia="Calibri" w:hAnsi="Times New Roman" w:cs="Times New Roman"/>
          <w:sz w:val="28"/>
          <w:szCs w:val="28"/>
        </w:rPr>
        <w:t>колдоговоре</w:t>
      </w:r>
      <w:proofErr w:type="spellEnd"/>
      <w:r w:rsidR="0035751D">
        <w:rPr>
          <w:rFonts w:ascii="Times New Roman" w:eastAsia="Calibri" w:hAnsi="Times New Roman" w:cs="Times New Roman"/>
          <w:sz w:val="28"/>
          <w:szCs w:val="28"/>
        </w:rPr>
        <w:t xml:space="preserve"> по сравнению </w:t>
      </w:r>
      <w:r w:rsidR="00B147CD">
        <w:rPr>
          <w:rFonts w:ascii="Times New Roman" w:eastAsia="Calibri" w:hAnsi="Times New Roman" w:cs="Times New Roman"/>
          <w:sz w:val="28"/>
          <w:szCs w:val="28"/>
        </w:rPr>
        <w:br/>
      </w:r>
      <w:r w:rsidR="0035751D">
        <w:rPr>
          <w:rFonts w:ascii="Times New Roman" w:eastAsia="Calibri" w:hAnsi="Times New Roman" w:cs="Times New Roman"/>
          <w:sz w:val="28"/>
          <w:szCs w:val="28"/>
        </w:rPr>
        <w:t>с 201</w:t>
      </w:r>
      <w:r w:rsidR="00313198">
        <w:rPr>
          <w:rFonts w:ascii="Times New Roman" w:eastAsia="Calibri" w:hAnsi="Times New Roman" w:cs="Times New Roman"/>
          <w:sz w:val="28"/>
          <w:szCs w:val="28"/>
        </w:rPr>
        <w:t>4</w:t>
      </w:r>
      <w:r w:rsidR="0035751D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E956D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13198">
        <w:rPr>
          <w:rFonts w:ascii="Times New Roman" w:eastAsia="Calibri" w:hAnsi="Times New Roman" w:cs="Times New Roman"/>
          <w:sz w:val="28"/>
          <w:szCs w:val="28"/>
        </w:rPr>
        <w:t xml:space="preserve">в 2014 году наблюдалось снижение в 16 районах, </w:t>
      </w:r>
      <w:r w:rsidR="00E956D1">
        <w:rPr>
          <w:rFonts w:ascii="Times New Roman" w:eastAsia="Calibri" w:hAnsi="Times New Roman" w:cs="Times New Roman"/>
          <w:sz w:val="28"/>
          <w:szCs w:val="28"/>
        </w:rPr>
        <w:t xml:space="preserve">в 2013 году – </w:t>
      </w:r>
      <w:r w:rsidR="000E6C50">
        <w:rPr>
          <w:rFonts w:ascii="Times New Roman" w:eastAsia="Calibri" w:hAnsi="Times New Roman" w:cs="Times New Roman"/>
          <w:sz w:val="28"/>
          <w:szCs w:val="28"/>
        </w:rPr>
        <w:br/>
      </w:r>
      <w:r w:rsidR="00E956D1">
        <w:rPr>
          <w:rFonts w:ascii="Times New Roman" w:eastAsia="Calibri" w:hAnsi="Times New Roman" w:cs="Times New Roman"/>
          <w:sz w:val="28"/>
          <w:szCs w:val="28"/>
        </w:rPr>
        <w:t>в 11</w:t>
      </w:r>
      <w:r w:rsidR="002E2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6D1">
        <w:rPr>
          <w:rFonts w:ascii="Times New Roman" w:eastAsia="Calibri" w:hAnsi="Times New Roman" w:cs="Times New Roman"/>
          <w:sz w:val="28"/>
          <w:szCs w:val="28"/>
        </w:rPr>
        <w:t>районах)</w:t>
      </w:r>
      <w:r w:rsidR="003575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47CD"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r w:rsidR="0035751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E6C50">
        <w:rPr>
          <w:rFonts w:ascii="Times New Roman" w:eastAsia="Calibri" w:hAnsi="Times New Roman" w:cs="Times New Roman"/>
          <w:sz w:val="28"/>
          <w:szCs w:val="28"/>
        </w:rPr>
        <w:t>Калачинском</w:t>
      </w:r>
      <w:r w:rsidR="00F53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7CD">
        <w:rPr>
          <w:rFonts w:ascii="Times New Roman" w:eastAsia="Calibri" w:hAnsi="Times New Roman" w:cs="Times New Roman"/>
          <w:sz w:val="28"/>
          <w:szCs w:val="28"/>
        </w:rPr>
        <w:t xml:space="preserve">районе снижение произошло </w:t>
      </w:r>
      <w:r w:rsidR="00925900">
        <w:rPr>
          <w:rFonts w:ascii="Times New Roman" w:eastAsia="Calibri" w:hAnsi="Times New Roman" w:cs="Times New Roman"/>
          <w:sz w:val="28"/>
          <w:szCs w:val="28"/>
        </w:rPr>
        <w:t xml:space="preserve">более чем </w:t>
      </w:r>
      <w:r w:rsidR="008F3181">
        <w:rPr>
          <w:rFonts w:ascii="Times New Roman" w:eastAsia="Calibri" w:hAnsi="Times New Roman" w:cs="Times New Roman"/>
          <w:sz w:val="28"/>
          <w:szCs w:val="28"/>
        </w:rPr>
        <w:br/>
      </w:r>
      <w:r w:rsidR="00B147C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5259F">
        <w:rPr>
          <w:rFonts w:ascii="Times New Roman" w:eastAsia="Calibri" w:hAnsi="Times New Roman" w:cs="Times New Roman"/>
          <w:sz w:val="28"/>
          <w:szCs w:val="28"/>
        </w:rPr>
        <w:t>85</w:t>
      </w:r>
      <w:r w:rsidR="000D0D57">
        <w:rPr>
          <w:rFonts w:ascii="Times New Roman" w:eastAsia="Calibri" w:hAnsi="Times New Roman" w:cs="Times New Roman"/>
          <w:sz w:val="28"/>
          <w:szCs w:val="28"/>
        </w:rPr>
        <w:t xml:space="preserve">,0 процента, </w:t>
      </w:r>
      <w:proofErr w:type="spellStart"/>
      <w:r w:rsidR="00D812D4">
        <w:rPr>
          <w:rFonts w:ascii="Times New Roman" w:eastAsia="Calibri" w:hAnsi="Times New Roman" w:cs="Times New Roman"/>
          <w:sz w:val="28"/>
          <w:szCs w:val="28"/>
        </w:rPr>
        <w:t>Русско-Полянском</w:t>
      </w:r>
      <w:proofErr w:type="spellEnd"/>
      <w:r w:rsidR="00F53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D57">
        <w:rPr>
          <w:rFonts w:ascii="Times New Roman" w:eastAsia="Calibri" w:hAnsi="Times New Roman" w:cs="Times New Roman"/>
          <w:sz w:val="28"/>
          <w:szCs w:val="28"/>
        </w:rPr>
        <w:t xml:space="preserve">– на </w:t>
      </w:r>
      <w:r w:rsidR="00D812D4">
        <w:rPr>
          <w:rFonts w:ascii="Times New Roman" w:eastAsia="Calibri" w:hAnsi="Times New Roman" w:cs="Times New Roman"/>
          <w:sz w:val="28"/>
          <w:szCs w:val="28"/>
        </w:rPr>
        <w:t>2</w:t>
      </w:r>
      <w:r w:rsidR="00F53C9B">
        <w:rPr>
          <w:rFonts w:ascii="Times New Roman" w:eastAsia="Calibri" w:hAnsi="Times New Roman" w:cs="Times New Roman"/>
          <w:sz w:val="28"/>
          <w:szCs w:val="28"/>
        </w:rPr>
        <w:t>7</w:t>
      </w:r>
      <w:r w:rsidR="000D0D57">
        <w:rPr>
          <w:rFonts w:ascii="Times New Roman" w:eastAsia="Calibri" w:hAnsi="Times New Roman" w:cs="Times New Roman"/>
          <w:sz w:val="28"/>
          <w:szCs w:val="28"/>
        </w:rPr>
        <w:t>,</w:t>
      </w:r>
      <w:r w:rsidR="00D812D4">
        <w:rPr>
          <w:rFonts w:ascii="Times New Roman" w:eastAsia="Calibri" w:hAnsi="Times New Roman" w:cs="Times New Roman"/>
          <w:sz w:val="28"/>
          <w:szCs w:val="28"/>
        </w:rPr>
        <w:t>5</w:t>
      </w:r>
      <w:r w:rsidR="000D0D57">
        <w:rPr>
          <w:rFonts w:ascii="Times New Roman" w:eastAsia="Calibri" w:hAnsi="Times New Roman" w:cs="Times New Roman"/>
          <w:sz w:val="28"/>
          <w:szCs w:val="28"/>
        </w:rPr>
        <w:t xml:space="preserve"> процента, </w:t>
      </w:r>
      <w:proofErr w:type="spellStart"/>
      <w:r w:rsidR="00D812D4">
        <w:rPr>
          <w:rFonts w:ascii="Times New Roman" w:eastAsia="Calibri" w:hAnsi="Times New Roman" w:cs="Times New Roman"/>
          <w:sz w:val="28"/>
          <w:szCs w:val="28"/>
        </w:rPr>
        <w:t>Усть-Ишимском</w:t>
      </w:r>
      <w:proofErr w:type="spellEnd"/>
      <w:r w:rsidR="004D2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D57">
        <w:rPr>
          <w:rFonts w:ascii="Times New Roman" w:eastAsia="Calibri" w:hAnsi="Times New Roman" w:cs="Times New Roman"/>
          <w:sz w:val="28"/>
          <w:szCs w:val="28"/>
        </w:rPr>
        <w:t>–</w:t>
      </w:r>
      <w:r w:rsidR="002E2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181">
        <w:rPr>
          <w:rFonts w:ascii="Times New Roman" w:eastAsia="Calibri" w:hAnsi="Times New Roman" w:cs="Times New Roman"/>
          <w:sz w:val="28"/>
          <w:szCs w:val="28"/>
        </w:rPr>
        <w:br/>
      </w:r>
      <w:r w:rsidR="000D0D57">
        <w:rPr>
          <w:rFonts w:ascii="Times New Roman" w:eastAsia="Calibri" w:hAnsi="Times New Roman" w:cs="Times New Roman"/>
          <w:sz w:val="28"/>
          <w:szCs w:val="28"/>
        </w:rPr>
        <w:t>на 2</w:t>
      </w:r>
      <w:r w:rsidR="00D812D4">
        <w:rPr>
          <w:rFonts w:ascii="Times New Roman" w:eastAsia="Calibri" w:hAnsi="Times New Roman" w:cs="Times New Roman"/>
          <w:sz w:val="28"/>
          <w:szCs w:val="28"/>
        </w:rPr>
        <w:t>2</w:t>
      </w:r>
      <w:r w:rsidR="000D0D57">
        <w:rPr>
          <w:rFonts w:ascii="Times New Roman" w:eastAsia="Calibri" w:hAnsi="Times New Roman" w:cs="Times New Roman"/>
          <w:sz w:val="28"/>
          <w:szCs w:val="28"/>
        </w:rPr>
        <w:t>,</w:t>
      </w:r>
      <w:r w:rsidR="00D812D4">
        <w:rPr>
          <w:rFonts w:ascii="Times New Roman" w:eastAsia="Calibri" w:hAnsi="Times New Roman" w:cs="Times New Roman"/>
          <w:sz w:val="28"/>
          <w:szCs w:val="28"/>
        </w:rPr>
        <w:t>5</w:t>
      </w:r>
      <w:r w:rsidR="000D0D57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2810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12D4">
        <w:rPr>
          <w:rFonts w:ascii="Times New Roman" w:eastAsia="Calibri" w:hAnsi="Times New Roman" w:cs="Times New Roman"/>
          <w:sz w:val="28"/>
          <w:szCs w:val="28"/>
        </w:rPr>
        <w:t>Омском</w:t>
      </w:r>
      <w:r w:rsidR="004D2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0CA">
        <w:rPr>
          <w:rFonts w:ascii="Times New Roman" w:eastAsia="Calibri" w:hAnsi="Times New Roman" w:cs="Times New Roman"/>
          <w:sz w:val="28"/>
          <w:szCs w:val="28"/>
        </w:rPr>
        <w:t>–</w:t>
      </w:r>
      <w:r w:rsidR="000D4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0C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D2A0F">
        <w:rPr>
          <w:rFonts w:ascii="Times New Roman" w:eastAsia="Calibri" w:hAnsi="Times New Roman" w:cs="Times New Roman"/>
          <w:sz w:val="28"/>
          <w:szCs w:val="28"/>
        </w:rPr>
        <w:t>2</w:t>
      </w:r>
      <w:r w:rsidR="000D42A4">
        <w:rPr>
          <w:rFonts w:ascii="Times New Roman" w:eastAsia="Calibri" w:hAnsi="Times New Roman" w:cs="Times New Roman"/>
          <w:sz w:val="28"/>
          <w:szCs w:val="28"/>
        </w:rPr>
        <w:t>2</w:t>
      </w:r>
      <w:r w:rsidR="002810CA">
        <w:rPr>
          <w:rFonts w:ascii="Times New Roman" w:eastAsia="Calibri" w:hAnsi="Times New Roman" w:cs="Times New Roman"/>
          <w:sz w:val="28"/>
          <w:szCs w:val="28"/>
        </w:rPr>
        <w:t>,</w:t>
      </w:r>
      <w:r w:rsidR="000D42A4">
        <w:rPr>
          <w:rFonts w:ascii="Times New Roman" w:eastAsia="Calibri" w:hAnsi="Times New Roman" w:cs="Times New Roman"/>
          <w:sz w:val="28"/>
          <w:szCs w:val="28"/>
        </w:rPr>
        <w:t>4</w:t>
      </w:r>
      <w:r w:rsidR="002810CA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0D42A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E1FE5" w:rsidRDefault="000E1FE5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Называевском</w:t>
      </w:r>
      <w:proofErr w:type="gramEnd"/>
      <w:r w:rsidR="002E25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F4439">
        <w:rPr>
          <w:rFonts w:ascii="Times New Roman" w:eastAsia="Calibri" w:hAnsi="Times New Roman" w:cs="Times New Roman"/>
          <w:sz w:val="28"/>
          <w:szCs w:val="28"/>
        </w:rPr>
        <w:t>Оконешниковском</w:t>
      </w:r>
      <w:proofErr w:type="spellEnd"/>
      <w:r w:rsidR="005A53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A5366">
        <w:rPr>
          <w:rFonts w:ascii="Times New Roman" w:eastAsia="Calibri" w:hAnsi="Times New Roman" w:cs="Times New Roman"/>
          <w:sz w:val="28"/>
          <w:szCs w:val="28"/>
        </w:rPr>
        <w:t>Крутинском</w:t>
      </w:r>
      <w:proofErr w:type="spellEnd"/>
      <w:r w:rsidR="002E2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5A5366">
        <w:rPr>
          <w:rFonts w:ascii="Times New Roman" w:eastAsia="Calibri" w:hAnsi="Times New Roman" w:cs="Times New Roman"/>
          <w:sz w:val="28"/>
          <w:szCs w:val="28"/>
        </w:rPr>
        <w:t>Нижнеомском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районах показатель остался на уровне 20</w:t>
      </w:r>
      <w:r w:rsidR="00F373D7">
        <w:rPr>
          <w:rFonts w:ascii="Times New Roman" w:eastAsia="Calibri" w:hAnsi="Times New Roman" w:cs="Times New Roman"/>
          <w:sz w:val="28"/>
          <w:szCs w:val="28"/>
        </w:rPr>
        <w:t>1</w:t>
      </w:r>
      <w:r w:rsidR="005A536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E25FB" w:rsidRDefault="00EC082F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1901C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в 1</w:t>
      </w:r>
      <w:r w:rsidR="001901C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районах области </w:t>
      </w:r>
      <w:r w:rsidR="001901C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="001901C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901C6">
        <w:rPr>
          <w:rFonts w:ascii="Times New Roman" w:eastAsia="Calibri" w:hAnsi="Times New Roman" w:cs="Times New Roman"/>
          <w:sz w:val="28"/>
          <w:szCs w:val="28"/>
        </w:rPr>
        <w:t xml:space="preserve">. Омске </w:t>
      </w:r>
      <w:r>
        <w:rPr>
          <w:rFonts w:ascii="Times New Roman" w:eastAsia="Calibri" w:hAnsi="Times New Roman" w:cs="Times New Roman"/>
          <w:sz w:val="28"/>
          <w:szCs w:val="28"/>
        </w:rPr>
        <w:t>наблюдается увеличение числа рабо</w:t>
      </w:r>
      <w:r w:rsidR="00063D0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одателей, предусматривающи</w:t>
      </w:r>
      <w:r w:rsidR="00063D0D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proofErr w:type="spellStart"/>
      <w:r w:rsidR="00063D0D"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 w:rsidR="00063D0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063D0D">
        <w:rPr>
          <w:rFonts w:ascii="Times New Roman" w:eastAsia="Calibri" w:hAnsi="Times New Roman" w:cs="Times New Roman"/>
          <w:sz w:val="28"/>
          <w:szCs w:val="28"/>
        </w:rPr>
        <w:t>колдоговоре</w:t>
      </w:r>
      <w:proofErr w:type="spellEnd"/>
      <w:r w:rsidR="00405A75">
        <w:rPr>
          <w:rFonts w:ascii="Times New Roman" w:eastAsia="Calibri" w:hAnsi="Times New Roman" w:cs="Times New Roman"/>
          <w:sz w:val="28"/>
          <w:szCs w:val="28"/>
        </w:rPr>
        <w:t xml:space="preserve"> по сравнению </w:t>
      </w:r>
      <w:r w:rsidR="00405A75">
        <w:rPr>
          <w:rFonts w:ascii="Times New Roman" w:eastAsia="Calibri" w:hAnsi="Times New Roman" w:cs="Times New Roman"/>
          <w:sz w:val="28"/>
          <w:szCs w:val="28"/>
        </w:rPr>
        <w:br/>
        <w:t>с 201</w:t>
      </w:r>
      <w:r w:rsidR="001901C6">
        <w:rPr>
          <w:rFonts w:ascii="Times New Roman" w:eastAsia="Calibri" w:hAnsi="Times New Roman" w:cs="Times New Roman"/>
          <w:sz w:val="28"/>
          <w:szCs w:val="28"/>
        </w:rPr>
        <w:t>4</w:t>
      </w:r>
      <w:r w:rsidR="00405A75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2E25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65C6" w:rsidRDefault="004944F1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таких районах как </w:t>
      </w:r>
      <w:r w:rsidR="00E64EF0">
        <w:rPr>
          <w:rFonts w:ascii="Times New Roman" w:eastAsia="Calibri" w:hAnsi="Times New Roman" w:cs="Times New Roman"/>
          <w:sz w:val="28"/>
          <w:szCs w:val="28"/>
        </w:rPr>
        <w:t xml:space="preserve">Горьковский, </w:t>
      </w:r>
      <w:proofErr w:type="spellStart"/>
      <w:r w:rsidR="002E25FB">
        <w:rPr>
          <w:rFonts w:ascii="Times New Roman" w:eastAsia="Calibri" w:hAnsi="Times New Roman" w:cs="Times New Roman"/>
          <w:sz w:val="28"/>
          <w:szCs w:val="28"/>
        </w:rPr>
        <w:t>Нижнеомский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Называевский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="005E2811">
        <w:rPr>
          <w:rFonts w:ascii="Times New Roman" w:eastAsia="Calibri" w:hAnsi="Times New Roman" w:cs="Times New Roman"/>
          <w:sz w:val="28"/>
          <w:szCs w:val="28"/>
        </w:rPr>
        <w:t xml:space="preserve">роцент </w:t>
      </w:r>
      <w:proofErr w:type="gramStart"/>
      <w:r w:rsidR="005E2811">
        <w:rPr>
          <w:rFonts w:ascii="Times New Roman" w:eastAsia="Calibri" w:hAnsi="Times New Roman" w:cs="Times New Roman"/>
          <w:sz w:val="28"/>
          <w:szCs w:val="28"/>
        </w:rPr>
        <w:t xml:space="preserve">работодателей, предусматривающих </w:t>
      </w:r>
      <w:proofErr w:type="spellStart"/>
      <w:r w:rsidR="005E2811"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 w:rsidR="005E281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5E2811">
        <w:rPr>
          <w:rFonts w:ascii="Times New Roman" w:eastAsia="Calibri" w:hAnsi="Times New Roman" w:cs="Times New Roman"/>
          <w:sz w:val="28"/>
          <w:szCs w:val="28"/>
        </w:rPr>
        <w:t>колдоговоре</w:t>
      </w:r>
      <w:proofErr w:type="spellEnd"/>
      <w:r w:rsidR="005E2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4E0">
        <w:rPr>
          <w:rFonts w:ascii="Times New Roman" w:eastAsia="Calibri" w:hAnsi="Times New Roman" w:cs="Times New Roman"/>
          <w:sz w:val="28"/>
          <w:szCs w:val="28"/>
        </w:rPr>
        <w:t>составляет</w:t>
      </w:r>
      <w:proofErr w:type="gramEnd"/>
      <w:r w:rsidR="003E4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811">
        <w:rPr>
          <w:rFonts w:ascii="Times New Roman" w:eastAsia="Calibri" w:hAnsi="Times New Roman" w:cs="Times New Roman"/>
          <w:sz w:val="28"/>
          <w:szCs w:val="28"/>
        </w:rPr>
        <w:t>более 90,0 процента</w:t>
      </w:r>
      <w:r w:rsidR="00AD5A7B">
        <w:rPr>
          <w:rFonts w:ascii="Times New Roman" w:eastAsia="Calibri" w:hAnsi="Times New Roman" w:cs="Times New Roman"/>
          <w:sz w:val="28"/>
          <w:szCs w:val="28"/>
        </w:rPr>
        <w:t xml:space="preserve"> (от числа обследованных)</w:t>
      </w:r>
      <w:r w:rsidR="007A65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2DD3" w:rsidRDefault="005D773E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Менее 50,0 процента </w:t>
      </w:r>
      <w:r w:rsidR="00B61AF7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(от числа обследованных) </w:t>
      </w:r>
      <w:r w:rsidR="00B64293">
        <w:rPr>
          <w:rFonts w:ascii="Times New Roman" w:eastAsia="Calibri" w:hAnsi="Times New Roman" w:cs="Times New Roman"/>
          <w:sz w:val="28"/>
          <w:szCs w:val="28"/>
        </w:rPr>
        <w:t xml:space="preserve">предусматривают </w:t>
      </w:r>
      <w:proofErr w:type="spellStart"/>
      <w:r w:rsidR="00B64293"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 w:rsidR="00B64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CF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AC1CF3">
        <w:rPr>
          <w:rFonts w:ascii="Times New Roman" w:eastAsia="Calibri" w:hAnsi="Times New Roman" w:cs="Times New Roman"/>
          <w:sz w:val="28"/>
          <w:szCs w:val="28"/>
        </w:rPr>
        <w:t>колдоговоре</w:t>
      </w:r>
      <w:proofErr w:type="spellEnd"/>
      <w:r w:rsidR="00AC1C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293">
        <w:rPr>
          <w:rFonts w:ascii="Times New Roman" w:eastAsia="Calibri" w:hAnsi="Times New Roman" w:cs="Times New Roman"/>
          <w:sz w:val="28"/>
          <w:szCs w:val="28"/>
        </w:rPr>
        <w:t xml:space="preserve">в районах области: </w:t>
      </w:r>
      <w:proofErr w:type="spellStart"/>
      <w:r w:rsidR="002B3EB7">
        <w:rPr>
          <w:rFonts w:ascii="Times New Roman" w:eastAsia="Calibri" w:hAnsi="Times New Roman" w:cs="Times New Roman"/>
          <w:sz w:val="28"/>
          <w:szCs w:val="28"/>
        </w:rPr>
        <w:t>Большеуковский</w:t>
      </w:r>
      <w:proofErr w:type="spellEnd"/>
      <w:r w:rsidR="00B6429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919B8">
        <w:rPr>
          <w:rFonts w:ascii="Times New Roman" w:eastAsia="Calibri" w:hAnsi="Times New Roman" w:cs="Times New Roman"/>
          <w:sz w:val="28"/>
          <w:szCs w:val="28"/>
        </w:rPr>
        <w:t>25</w:t>
      </w:r>
      <w:r w:rsidR="00B64293">
        <w:rPr>
          <w:rFonts w:ascii="Times New Roman" w:eastAsia="Calibri" w:hAnsi="Times New Roman" w:cs="Times New Roman"/>
          <w:sz w:val="28"/>
          <w:szCs w:val="28"/>
        </w:rPr>
        <w:t>,</w:t>
      </w:r>
      <w:r w:rsidR="00B919B8">
        <w:rPr>
          <w:rFonts w:ascii="Times New Roman" w:eastAsia="Calibri" w:hAnsi="Times New Roman" w:cs="Times New Roman"/>
          <w:sz w:val="28"/>
          <w:szCs w:val="28"/>
        </w:rPr>
        <w:t>2</w:t>
      </w:r>
      <w:r w:rsidR="00B64293">
        <w:rPr>
          <w:rFonts w:ascii="Times New Roman" w:eastAsia="Calibri" w:hAnsi="Times New Roman" w:cs="Times New Roman"/>
          <w:sz w:val="28"/>
          <w:szCs w:val="28"/>
        </w:rPr>
        <w:t xml:space="preserve"> процента, </w:t>
      </w:r>
      <w:proofErr w:type="spellStart"/>
      <w:r w:rsidR="00B919B8">
        <w:rPr>
          <w:rFonts w:ascii="Times New Roman" w:eastAsia="Calibri" w:hAnsi="Times New Roman" w:cs="Times New Roman"/>
          <w:sz w:val="28"/>
          <w:szCs w:val="28"/>
        </w:rPr>
        <w:t>Калачинский</w:t>
      </w:r>
      <w:proofErr w:type="spellEnd"/>
      <w:r w:rsidR="00B919B8">
        <w:rPr>
          <w:rFonts w:ascii="Times New Roman" w:eastAsia="Calibri" w:hAnsi="Times New Roman" w:cs="Times New Roman"/>
          <w:sz w:val="28"/>
          <w:szCs w:val="28"/>
        </w:rPr>
        <w:t xml:space="preserve"> – 8,3 процента, </w:t>
      </w:r>
      <w:proofErr w:type="spellStart"/>
      <w:r w:rsidR="00B919B8">
        <w:rPr>
          <w:rFonts w:ascii="Times New Roman" w:eastAsia="Calibri" w:hAnsi="Times New Roman" w:cs="Times New Roman"/>
          <w:sz w:val="28"/>
          <w:szCs w:val="28"/>
        </w:rPr>
        <w:t>Марьяновский</w:t>
      </w:r>
      <w:proofErr w:type="spellEnd"/>
      <w:r w:rsidR="00B919B8">
        <w:rPr>
          <w:rFonts w:ascii="Times New Roman" w:eastAsia="Calibri" w:hAnsi="Times New Roman" w:cs="Times New Roman"/>
          <w:sz w:val="28"/>
          <w:szCs w:val="28"/>
        </w:rPr>
        <w:t xml:space="preserve"> – 45,0 процента, </w:t>
      </w:r>
      <w:proofErr w:type="spellStart"/>
      <w:r w:rsidR="002B3EB7">
        <w:rPr>
          <w:rFonts w:ascii="Times New Roman" w:eastAsia="Calibri" w:hAnsi="Times New Roman" w:cs="Times New Roman"/>
          <w:sz w:val="28"/>
          <w:szCs w:val="28"/>
        </w:rPr>
        <w:t>Павлоградский</w:t>
      </w:r>
      <w:proofErr w:type="spellEnd"/>
      <w:r w:rsidR="00B6429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B3EB7">
        <w:rPr>
          <w:rFonts w:ascii="Times New Roman" w:eastAsia="Calibri" w:hAnsi="Times New Roman" w:cs="Times New Roman"/>
          <w:sz w:val="28"/>
          <w:szCs w:val="28"/>
        </w:rPr>
        <w:t>4</w:t>
      </w:r>
      <w:r w:rsidR="00B919B8">
        <w:rPr>
          <w:rFonts w:ascii="Times New Roman" w:eastAsia="Calibri" w:hAnsi="Times New Roman" w:cs="Times New Roman"/>
          <w:sz w:val="28"/>
          <w:szCs w:val="28"/>
        </w:rPr>
        <w:t>2</w:t>
      </w:r>
      <w:r w:rsidR="00E36852">
        <w:rPr>
          <w:rFonts w:ascii="Times New Roman" w:eastAsia="Calibri" w:hAnsi="Times New Roman" w:cs="Times New Roman"/>
          <w:sz w:val="28"/>
          <w:szCs w:val="28"/>
        </w:rPr>
        <w:t>,</w:t>
      </w:r>
      <w:r w:rsidR="00B919B8">
        <w:rPr>
          <w:rFonts w:ascii="Times New Roman" w:eastAsia="Calibri" w:hAnsi="Times New Roman" w:cs="Times New Roman"/>
          <w:sz w:val="28"/>
          <w:szCs w:val="28"/>
        </w:rPr>
        <w:t>3</w:t>
      </w:r>
      <w:r w:rsidR="00E36852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915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15C6A">
        <w:rPr>
          <w:rFonts w:ascii="Times New Roman" w:eastAsia="Calibri" w:hAnsi="Times New Roman" w:cs="Times New Roman"/>
          <w:sz w:val="28"/>
          <w:szCs w:val="28"/>
        </w:rPr>
        <w:t>Усть-Ишимском</w:t>
      </w:r>
      <w:proofErr w:type="spellEnd"/>
      <w:r w:rsidR="00915C6A">
        <w:rPr>
          <w:rFonts w:ascii="Times New Roman" w:eastAsia="Calibri" w:hAnsi="Times New Roman" w:cs="Times New Roman"/>
          <w:sz w:val="28"/>
          <w:szCs w:val="28"/>
        </w:rPr>
        <w:t xml:space="preserve"> – 49,5 процента, Черлакский – </w:t>
      </w:r>
      <w:r w:rsidR="00915C6A">
        <w:rPr>
          <w:rFonts w:ascii="Times New Roman" w:eastAsia="Calibri" w:hAnsi="Times New Roman" w:cs="Times New Roman"/>
          <w:sz w:val="28"/>
          <w:szCs w:val="28"/>
        </w:rPr>
        <w:br/>
        <w:t>48,5 процента</w:t>
      </w:r>
      <w:r w:rsidR="00B642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8334E" w:rsidRDefault="0068334E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прежде всего связано с отсутствием на территории района работодателей, которые данные положения </w:t>
      </w:r>
      <w:r w:rsidR="00D12A7C">
        <w:rPr>
          <w:rFonts w:ascii="Times New Roman" w:eastAsia="Calibri" w:hAnsi="Times New Roman" w:cs="Times New Roman"/>
          <w:sz w:val="28"/>
          <w:szCs w:val="28"/>
        </w:rPr>
        <w:t xml:space="preserve">предусматривают в </w:t>
      </w:r>
      <w:proofErr w:type="spellStart"/>
      <w:r w:rsidR="00D12A7C">
        <w:rPr>
          <w:rFonts w:ascii="Times New Roman" w:eastAsia="Calibri" w:hAnsi="Times New Roman" w:cs="Times New Roman"/>
          <w:sz w:val="28"/>
          <w:szCs w:val="28"/>
        </w:rPr>
        <w:t>колдого</w:t>
      </w:r>
      <w:r w:rsidR="004B7893">
        <w:rPr>
          <w:rFonts w:ascii="Times New Roman" w:eastAsia="Calibri" w:hAnsi="Times New Roman" w:cs="Times New Roman"/>
          <w:sz w:val="28"/>
          <w:szCs w:val="28"/>
        </w:rPr>
        <w:t>в</w:t>
      </w:r>
      <w:r w:rsidR="00D12A7C">
        <w:rPr>
          <w:rFonts w:ascii="Times New Roman" w:eastAsia="Calibri" w:hAnsi="Times New Roman" w:cs="Times New Roman"/>
          <w:sz w:val="28"/>
          <w:szCs w:val="28"/>
        </w:rPr>
        <w:t>оре</w:t>
      </w:r>
      <w:proofErr w:type="spellEnd"/>
      <w:r w:rsidR="004B7893">
        <w:rPr>
          <w:rFonts w:ascii="Times New Roman" w:eastAsia="Calibri" w:hAnsi="Times New Roman" w:cs="Times New Roman"/>
          <w:sz w:val="28"/>
          <w:szCs w:val="28"/>
        </w:rPr>
        <w:t xml:space="preserve"> и участием </w:t>
      </w:r>
      <w:r w:rsidR="00283A29">
        <w:rPr>
          <w:rFonts w:ascii="Times New Roman" w:eastAsia="Calibri" w:hAnsi="Times New Roman" w:cs="Times New Roman"/>
          <w:sz w:val="28"/>
          <w:szCs w:val="28"/>
        </w:rPr>
        <w:br/>
      </w:r>
      <w:r w:rsidR="004B7893">
        <w:rPr>
          <w:rFonts w:ascii="Times New Roman" w:eastAsia="Calibri" w:hAnsi="Times New Roman" w:cs="Times New Roman"/>
          <w:sz w:val="28"/>
          <w:szCs w:val="28"/>
        </w:rPr>
        <w:t>в монит</w:t>
      </w:r>
      <w:r w:rsidR="003C5442">
        <w:rPr>
          <w:rFonts w:ascii="Times New Roman" w:eastAsia="Calibri" w:hAnsi="Times New Roman" w:cs="Times New Roman"/>
          <w:sz w:val="28"/>
          <w:szCs w:val="28"/>
        </w:rPr>
        <w:t>о</w:t>
      </w:r>
      <w:r w:rsidR="004B7893">
        <w:rPr>
          <w:rFonts w:ascii="Times New Roman" w:eastAsia="Calibri" w:hAnsi="Times New Roman" w:cs="Times New Roman"/>
          <w:sz w:val="28"/>
          <w:szCs w:val="28"/>
        </w:rPr>
        <w:t xml:space="preserve">ринге </w:t>
      </w:r>
      <w:r w:rsidR="00F16848">
        <w:rPr>
          <w:rFonts w:ascii="Times New Roman" w:eastAsia="Calibri" w:hAnsi="Times New Roman" w:cs="Times New Roman"/>
          <w:sz w:val="28"/>
          <w:szCs w:val="28"/>
        </w:rPr>
        <w:t xml:space="preserve">работодателей, не имеющих </w:t>
      </w:r>
      <w:proofErr w:type="spellStart"/>
      <w:r w:rsidR="003C5442">
        <w:rPr>
          <w:rFonts w:ascii="Times New Roman" w:eastAsia="Calibri" w:hAnsi="Times New Roman" w:cs="Times New Roman"/>
          <w:sz w:val="28"/>
          <w:szCs w:val="28"/>
        </w:rPr>
        <w:t>колд</w:t>
      </w:r>
      <w:r w:rsidR="00283A29">
        <w:rPr>
          <w:rFonts w:ascii="Times New Roman" w:eastAsia="Calibri" w:hAnsi="Times New Roman" w:cs="Times New Roman"/>
          <w:sz w:val="28"/>
          <w:szCs w:val="28"/>
        </w:rPr>
        <w:t>о</w:t>
      </w:r>
      <w:r w:rsidR="003C5442">
        <w:rPr>
          <w:rFonts w:ascii="Times New Roman" w:eastAsia="Calibri" w:hAnsi="Times New Roman" w:cs="Times New Roman"/>
          <w:sz w:val="28"/>
          <w:szCs w:val="28"/>
        </w:rPr>
        <w:t>говор</w:t>
      </w:r>
      <w:r w:rsidR="00283A29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283A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181" w:rsidRDefault="00B64293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Омске процент </w:t>
      </w:r>
      <w:r w:rsidR="00EA7A08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предусматривающий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3F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колдоговоре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выше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значения и составляет – </w:t>
      </w:r>
      <w:r w:rsidR="008F3181">
        <w:rPr>
          <w:rFonts w:ascii="Times New Roman" w:eastAsia="Calibri" w:hAnsi="Times New Roman" w:cs="Times New Roman"/>
          <w:sz w:val="28"/>
          <w:szCs w:val="28"/>
        </w:rPr>
        <w:t>84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F318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8F31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4BB5" w:rsidRDefault="00104D0E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13C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1.5. </w:t>
      </w:r>
      <w:r w:rsidR="000468CE" w:rsidRPr="004613C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Анализ </w:t>
      </w:r>
      <w:r w:rsidR="00530ED6" w:rsidRPr="004613C2">
        <w:rPr>
          <w:rFonts w:ascii="Times New Roman" w:eastAsia="Calibri" w:hAnsi="Times New Roman" w:cs="Times New Roman"/>
          <w:b/>
          <w:i/>
          <w:sz w:val="28"/>
          <w:szCs w:val="28"/>
        </w:rPr>
        <w:t>уровня охвата</w:t>
      </w:r>
      <w:r w:rsidR="000468CE" w:rsidRPr="004613C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A0B33" w:rsidRPr="004613C2">
        <w:rPr>
          <w:rFonts w:ascii="Times New Roman" w:eastAsia="Calibri" w:hAnsi="Times New Roman" w:cs="Times New Roman"/>
          <w:b/>
          <w:i/>
          <w:sz w:val="28"/>
          <w:szCs w:val="28"/>
        </w:rPr>
        <w:t>работодателей</w:t>
      </w:r>
      <w:r w:rsidR="000468CE" w:rsidRPr="004613C2">
        <w:rPr>
          <w:rFonts w:ascii="Times New Roman" w:eastAsia="Calibri" w:hAnsi="Times New Roman" w:cs="Times New Roman"/>
          <w:b/>
          <w:i/>
          <w:sz w:val="28"/>
          <w:szCs w:val="28"/>
        </w:rPr>
        <w:t>, имеющих программу развития кадрового потенциала</w:t>
      </w:r>
    </w:p>
    <w:p w:rsidR="004613C2" w:rsidRPr="004613C2" w:rsidRDefault="004613C2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4BB5" w:rsidRDefault="00686FE6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результатам мониторинга в 201</w:t>
      </w:r>
      <w:r w:rsidR="00F7724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="00EB4BB5">
        <w:rPr>
          <w:rFonts w:ascii="Times New Roman" w:eastAsia="Calibri" w:hAnsi="Times New Roman" w:cs="Times New Roman"/>
          <w:sz w:val="28"/>
          <w:szCs w:val="28"/>
        </w:rPr>
        <w:t>5</w:t>
      </w:r>
      <w:r w:rsidR="00F7724D">
        <w:rPr>
          <w:rFonts w:ascii="Times New Roman" w:eastAsia="Calibri" w:hAnsi="Times New Roman" w:cs="Times New Roman"/>
          <w:sz w:val="28"/>
          <w:szCs w:val="28"/>
        </w:rPr>
        <w:t>0</w:t>
      </w:r>
      <w:r w:rsidR="00EB4BB5">
        <w:rPr>
          <w:rFonts w:ascii="Times New Roman" w:eastAsia="Calibri" w:hAnsi="Times New Roman" w:cs="Times New Roman"/>
          <w:sz w:val="28"/>
          <w:szCs w:val="28"/>
        </w:rPr>
        <w:t>,</w:t>
      </w:r>
      <w:r w:rsidR="00F7724D">
        <w:rPr>
          <w:rFonts w:ascii="Times New Roman" w:eastAsia="Calibri" w:hAnsi="Times New Roman" w:cs="Times New Roman"/>
          <w:sz w:val="28"/>
          <w:szCs w:val="28"/>
        </w:rPr>
        <w:t>9</w:t>
      </w:r>
      <w:r w:rsidR="00EB4BB5">
        <w:rPr>
          <w:rFonts w:ascii="Times New Roman" w:eastAsia="Calibri" w:hAnsi="Times New Roman" w:cs="Times New Roman"/>
          <w:sz w:val="28"/>
          <w:szCs w:val="28"/>
        </w:rPr>
        <w:t xml:space="preserve"> процента </w:t>
      </w:r>
      <w:r w:rsidR="00E87591">
        <w:rPr>
          <w:rFonts w:ascii="Times New Roman" w:eastAsia="Calibri" w:hAnsi="Times New Roman" w:cs="Times New Roman"/>
          <w:sz w:val="28"/>
          <w:szCs w:val="28"/>
        </w:rPr>
        <w:t>работодател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="00EB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8CE">
        <w:rPr>
          <w:rFonts w:ascii="Times New Roman" w:eastAsia="Calibri" w:hAnsi="Times New Roman" w:cs="Times New Roman"/>
          <w:sz w:val="28"/>
          <w:szCs w:val="28"/>
        </w:rPr>
        <w:t xml:space="preserve">(от числа обследованных) </w:t>
      </w:r>
      <w:r w:rsidR="00F7724D">
        <w:rPr>
          <w:rFonts w:ascii="Times New Roman" w:eastAsia="Calibri" w:hAnsi="Times New Roman" w:cs="Times New Roman"/>
          <w:sz w:val="28"/>
          <w:szCs w:val="28"/>
        </w:rPr>
        <w:t>имеют</w:t>
      </w:r>
      <w:r w:rsidR="00217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BB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BC6BB6">
        <w:rPr>
          <w:rFonts w:ascii="Times New Roman" w:eastAsia="Calibri" w:hAnsi="Times New Roman" w:cs="Times New Roman"/>
          <w:sz w:val="28"/>
          <w:szCs w:val="28"/>
        </w:rPr>
        <w:t>у</w:t>
      </w:r>
      <w:r w:rsidR="00EB4BB5">
        <w:rPr>
          <w:rFonts w:ascii="Times New Roman" w:eastAsia="Calibri" w:hAnsi="Times New Roman" w:cs="Times New Roman"/>
          <w:sz w:val="28"/>
          <w:szCs w:val="28"/>
        </w:rPr>
        <w:t xml:space="preserve"> развития кадрового потенциала,</w:t>
      </w:r>
      <w:r w:rsidR="00F77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99F">
        <w:rPr>
          <w:rFonts w:ascii="Times New Roman" w:eastAsia="Calibri" w:hAnsi="Times New Roman" w:cs="Times New Roman"/>
          <w:sz w:val="28"/>
          <w:szCs w:val="28"/>
        </w:rPr>
        <w:br/>
      </w:r>
      <w:r w:rsidR="00EB4BB5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по-прежнему </w:t>
      </w:r>
      <w:r w:rsidR="00EB4BB5">
        <w:rPr>
          <w:rFonts w:ascii="Times New Roman" w:eastAsia="Calibri" w:hAnsi="Times New Roman" w:cs="Times New Roman"/>
          <w:sz w:val="28"/>
          <w:szCs w:val="28"/>
        </w:rPr>
        <w:t>свидетельствует о небольшой заи</w:t>
      </w:r>
      <w:r w:rsidR="00530ED6">
        <w:rPr>
          <w:rFonts w:ascii="Times New Roman" w:eastAsia="Calibri" w:hAnsi="Times New Roman" w:cs="Times New Roman"/>
          <w:sz w:val="28"/>
          <w:szCs w:val="28"/>
        </w:rPr>
        <w:t xml:space="preserve">нтересованности работодателей не только </w:t>
      </w:r>
      <w:r w:rsidR="00A253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4BB5">
        <w:rPr>
          <w:rFonts w:ascii="Times New Roman" w:eastAsia="Calibri" w:hAnsi="Times New Roman" w:cs="Times New Roman"/>
          <w:sz w:val="28"/>
          <w:szCs w:val="28"/>
        </w:rPr>
        <w:t>профессиональном обучении</w:t>
      </w:r>
      <w:r w:rsidR="00217317">
        <w:rPr>
          <w:rFonts w:ascii="Times New Roman" w:eastAsia="Calibri" w:hAnsi="Times New Roman" w:cs="Times New Roman"/>
          <w:sz w:val="28"/>
          <w:szCs w:val="28"/>
        </w:rPr>
        <w:t xml:space="preserve"> работников, </w:t>
      </w:r>
      <w:r w:rsidR="00A2539C">
        <w:rPr>
          <w:rFonts w:ascii="Times New Roman" w:eastAsia="Calibri" w:hAnsi="Times New Roman" w:cs="Times New Roman"/>
          <w:sz w:val="28"/>
          <w:szCs w:val="28"/>
        </w:rPr>
        <w:t>но и в развитии кадрового потенциала в целом</w:t>
      </w:r>
      <w:r w:rsidR="00046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8CE" w:rsidRPr="000468CE">
        <w:rPr>
          <w:rFonts w:ascii="Times New Roman" w:eastAsia="Calibri" w:hAnsi="Times New Roman" w:cs="Times New Roman"/>
          <w:b/>
          <w:sz w:val="28"/>
          <w:szCs w:val="28"/>
        </w:rPr>
        <w:t xml:space="preserve">(приложение № </w:t>
      </w:r>
      <w:r w:rsidR="0017244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468CE" w:rsidRPr="000468CE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EB4BB5" w:rsidRPr="000468C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E3DE4" w:rsidRDefault="003E407D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показатель непосредственно связан с кол</w:t>
      </w:r>
      <w:r w:rsidR="00405F65">
        <w:rPr>
          <w:rFonts w:ascii="Times New Roman" w:eastAsia="Calibri" w:hAnsi="Times New Roman" w:cs="Times New Roman"/>
          <w:sz w:val="28"/>
          <w:szCs w:val="28"/>
        </w:rPr>
        <w:t>ичеством обследованных работодателей</w:t>
      </w:r>
      <w:r w:rsidR="00D230F6">
        <w:rPr>
          <w:rFonts w:ascii="Times New Roman" w:eastAsia="Calibri" w:hAnsi="Times New Roman" w:cs="Times New Roman"/>
          <w:sz w:val="28"/>
          <w:szCs w:val="28"/>
        </w:rPr>
        <w:t>.  При увеличении числа</w:t>
      </w:r>
      <w:r w:rsidR="009B1D9B">
        <w:rPr>
          <w:rFonts w:ascii="Times New Roman" w:eastAsia="Calibri" w:hAnsi="Times New Roman" w:cs="Times New Roman"/>
          <w:sz w:val="28"/>
          <w:szCs w:val="28"/>
        </w:rPr>
        <w:t xml:space="preserve"> работодателей-участников мониторинга, </w:t>
      </w:r>
      <w:r w:rsidR="00980BCC">
        <w:rPr>
          <w:rFonts w:ascii="Times New Roman" w:eastAsia="Calibri" w:hAnsi="Times New Roman" w:cs="Times New Roman"/>
          <w:sz w:val="28"/>
          <w:szCs w:val="28"/>
        </w:rPr>
        <w:br/>
      </w:r>
      <w:r w:rsidR="009B1D9B">
        <w:rPr>
          <w:rFonts w:ascii="Times New Roman" w:eastAsia="Calibri" w:hAnsi="Times New Roman" w:cs="Times New Roman"/>
          <w:sz w:val="28"/>
          <w:szCs w:val="28"/>
        </w:rPr>
        <w:t xml:space="preserve">не имеющих программу развития кадрового потенциала, </w:t>
      </w:r>
      <w:r w:rsidR="00980BCC">
        <w:rPr>
          <w:rFonts w:ascii="Times New Roman" w:eastAsia="Calibri" w:hAnsi="Times New Roman" w:cs="Times New Roman"/>
          <w:sz w:val="28"/>
          <w:szCs w:val="28"/>
        </w:rPr>
        <w:t>наблюдается уменьшение</w:t>
      </w:r>
      <w:r w:rsidR="009B1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0F6">
        <w:rPr>
          <w:rFonts w:ascii="Times New Roman" w:eastAsia="Calibri" w:hAnsi="Times New Roman" w:cs="Times New Roman"/>
          <w:sz w:val="28"/>
          <w:szCs w:val="28"/>
        </w:rPr>
        <w:t>данн</w:t>
      </w:r>
      <w:r w:rsidR="00980BCC">
        <w:rPr>
          <w:rFonts w:ascii="Times New Roman" w:eastAsia="Calibri" w:hAnsi="Times New Roman" w:cs="Times New Roman"/>
          <w:sz w:val="28"/>
          <w:szCs w:val="28"/>
        </w:rPr>
        <w:t>ого</w:t>
      </w:r>
      <w:r w:rsidR="00D230F6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980BCC">
        <w:rPr>
          <w:rFonts w:ascii="Times New Roman" w:eastAsia="Calibri" w:hAnsi="Times New Roman" w:cs="Times New Roman"/>
          <w:sz w:val="28"/>
          <w:szCs w:val="28"/>
        </w:rPr>
        <w:t>я</w:t>
      </w:r>
      <w:r w:rsidR="00D230F6">
        <w:rPr>
          <w:rFonts w:ascii="Times New Roman" w:eastAsia="Calibri" w:hAnsi="Times New Roman" w:cs="Times New Roman"/>
          <w:sz w:val="28"/>
          <w:szCs w:val="28"/>
        </w:rPr>
        <w:t>.</w:t>
      </w:r>
      <w:r w:rsidR="00CC3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1BC">
        <w:rPr>
          <w:rFonts w:ascii="Times New Roman" w:eastAsia="Calibri" w:hAnsi="Times New Roman" w:cs="Times New Roman"/>
          <w:sz w:val="28"/>
          <w:szCs w:val="28"/>
        </w:rPr>
        <w:t>Данная тенденция характерна для 2015 года</w:t>
      </w:r>
      <w:r w:rsidR="00EE3DE4">
        <w:rPr>
          <w:rFonts w:ascii="Times New Roman" w:eastAsia="Calibri" w:hAnsi="Times New Roman" w:cs="Times New Roman"/>
          <w:sz w:val="28"/>
          <w:szCs w:val="28"/>
        </w:rPr>
        <w:t xml:space="preserve"> (показатель уменьшился на 1,6 </w:t>
      </w:r>
      <w:proofErr w:type="gramStart"/>
      <w:r w:rsidR="00EE3DE4">
        <w:rPr>
          <w:rFonts w:ascii="Times New Roman" w:eastAsia="Calibri" w:hAnsi="Times New Roman" w:cs="Times New Roman"/>
          <w:sz w:val="28"/>
          <w:szCs w:val="28"/>
        </w:rPr>
        <w:t>процентных</w:t>
      </w:r>
      <w:proofErr w:type="gramEnd"/>
      <w:r w:rsidR="00EE3DE4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2F722E">
        <w:rPr>
          <w:rFonts w:ascii="Times New Roman" w:eastAsia="Calibri" w:hAnsi="Times New Roman" w:cs="Times New Roman"/>
          <w:sz w:val="28"/>
          <w:szCs w:val="28"/>
        </w:rPr>
        <w:t>по сравнению с 2014 годом)</w:t>
      </w:r>
      <w:r w:rsidR="00EE3D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4F6D" w:rsidRDefault="00812A5B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F6D">
        <w:rPr>
          <w:rFonts w:ascii="Times New Roman" w:eastAsia="Calibri" w:hAnsi="Times New Roman" w:cs="Times New Roman"/>
          <w:sz w:val="28"/>
          <w:szCs w:val="28"/>
        </w:rPr>
        <w:t>Уменьшился данный показатель по сравнению с 2014 годом в 1</w:t>
      </w:r>
      <w:r w:rsidR="00075D43">
        <w:rPr>
          <w:rFonts w:ascii="Times New Roman" w:eastAsia="Calibri" w:hAnsi="Times New Roman" w:cs="Times New Roman"/>
          <w:sz w:val="28"/>
          <w:szCs w:val="28"/>
        </w:rPr>
        <w:t>7</w:t>
      </w:r>
      <w:r w:rsidR="00944F6D">
        <w:rPr>
          <w:rFonts w:ascii="Times New Roman" w:eastAsia="Calibri" w:hAnsi="Times New Roman" w:cs="Times New Roman"/>
          <w:sz w:val="28"/>
          <w:szCs w:val="28"/>
        </w:rPr>
        <w:t xml:space="preserve"> районах области</w:t>
      </w:r>
      <w:r w:rsidR="004E46BA">
        <w:rPr>
          <w:rFonts w:ascii="Times New Roman" w:eastAsia="Calibri" w:hAnsi="Times New Roman" w:cs="Times New Roman"/>
          <w:sz w:val="28"/>
          <w:szCs w:val="28"/>
        </w:rPr>
        <w:t xml:space="preserve">, значительное уменьшение наблюдается в </w:t>
      </w:r>
      <w:proofErr w:type="gramStart"/>
      <w:r w:rsidR="009508C9">
        <w:rPr>
          <w:rFonts w:ascii="Times New Roman" w:eastAsia="Calibri" w:hAnsi="Times New Roman" w:cs="Times New Roman"/>
          <w:sz w:val="28"/>
          <w:szCs w:val="28"/>
        </w:rPr>
        <w:t>Азовском</w:t>
      </w:r>
      <w:proofErr w:type="gramEnd"/>
      <w:r w:rsidR="009508C9">
        <w:rPr>
          <w:rFonts w:ascii="Times New Roman" w:eastAsia="Calibri" w:hAnsi="Times New Roman" w:cs="Times New Roman"/>
          <w:sz w:val="28"/>
          <w:szCs w:val="28"/>
        </w:rPr>
        <w:t xml:space="preserve"> (на 72,0 процента), </w:t>
      </w:r>
      <w:r w:rsidR="004E46BA">
        <w:rPr>
          <w:rFonts w:ascii="Times New Roman" w:eastAsia="Calibri" w:hAnsi="Times New Roman" w:cs="Times New Roman"/>
          <w:sz w:val="28"/>
          <w:szCs w:val="28"/>
        </w:rPr>
        <w:t>Калачинском (</w:t>
      </w:r>
      <w:r w:rsidR="00EE2C4A">
        <w:rPr>
          <w:rFonts w:ascii="Times New Roman" w:eastAsia="Calibri" w:hAnsi="Times New Roman" w:cs="Times New Roman"/>
          <w:sz w:val="28"/>
          <w:szCs w:val="28"/>
        </w:rPr>
        <w:t>на 67,0 процента)</w:t>
      </w:r>
      <w:r w:rsidR="00F9736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E2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2C4A">
        <w:rPr>
          <w:rFonts w:ascii="Times New Roman" w:eastAsia="Calibri" w:hAnsi="Times New Roman" w:cs="Times New Roman"/>
          <w:sz w:val="28"/>
          <w:szCs w:val="28"/>
        </w:rPr>
        <w:t>Шербакульском</w:t>
      </w:r>
      <w:proofErr w:type="spellEnd"/>
      <w:r w:rsidR="00EE2C4A">
        <w:rPr>
          <w:rFonts w:ascii="Times New Roman" w:eastAsia="Calibri" w:hAnsi="Times New Roman" w:cs="Times New Roman"/>
          <w:sz w:val="28"/>
          <w:szCs w:val="28"/>
        </w:rPr>
        <w:t xml:space="preserve"> (47,0 процента)</w:t>
      </w:r>
      <w:r w:rsidR="00F97363">
        <w:rPr>
          <w:rFonts w:ascii="Times New Roman" w:eastAsia="Calibri" w:hAnsi="Times New Roman" w:cs="Times New Roman"/>
          <w:sz w:val="28"/>
          <w:szCs w:val="28"/>
        </w:rPr>
        <w:t xml:space="preserve"> районах</w:t>
      </w:r>
      <w:r w:rsidR="00EE2C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490" w:rsidRDefault="00283490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Значительно увеличился данный показатель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Усть-Ишимском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67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(на 95,6 процента, с 25,3 процента </w:t>
      </w:r>
      <w:r w:rsidR="00D56674">
        <w:rPr>
          <w:rFonts w:ascii="Times New Roman" w:eastAsia="Calibri" w:hAnsi="Times New Roman" w:cs="Times New Roman"/>
          <w:sz w:val="28"/>
          <w:szCs w:val="28"/>
        </w:rPr>
        <w:t xml:space="preserve">в 2014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49,5 процента </w:t>
      </w:r>
      <w:r w:rsidR="00D56674">
        <w:rPr>
          <w:rFonts w:ascii="Times New Roman" w:eastAsia="Calibri" w:hAnsi="Times New Roman" w:cs="Times New Roman"/>
          <w:sz w:val="28"/>
          <w:szCs w:val="28"/>
        </w:rPr>
        <w:t>в 2015 году)</w:t>
      </w:r>
      <w:r w:rsidR="001E1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D85">
        <w:rPr>
          <w:rFonts w:ascii="Times New Roman" w:eastAsia="Calibri" w:hAnsi="Times New Roman" w:cs="Times New Roman"/>
          <w:sz w:val="28"/>
          <w:szCs w:val="28"/>
        </w:rPr>
        <w:br/>
      </w:r>
      <w:r w:rsidR="001E1DD9">
        <w:rPr>
          <w:rFonts w:ascii="Times New Roman" w:eastAsia="Calibri" w:hAnsi="Times New Roman" w:cs="Times New Roman"/>
          <w:sz w:val="28"/>
          <w:szCs w:val="28"/>
        </w:rPr>
        <w:t>и</w:t>
      </w:r>
      <w:r w:rsidR="00FB7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75A5">
        <w:rPr>
          <w:rFonts w:ascii="Times New Roman" w:eastAsia="Calibri" w:hAnsi="Times New Roman" w:cs="Times New Roman"/>
          <w:sz w:val="28"/>
          <w:szCs w:val="28"/>
        </w:rPr>
        <w:t>Кормиловском</w:t>
      </w:r>
      <w:proofErr w:type="spellEnd"/>
      <w:r w:rsidR="00FB75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FB75A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FB75A5">
        <w:rPr>
          <w:rFonts w:ascii="Times New Roman" w:eastAsia="Calibri" w:hAnsi="Times New Roman" w:cs="Times New Roman"/>
          <w:sz w:val="28"/>
          <w:szCs w:val="28"/>
        </w:rPr>
        <w:t xml:space="preserve"> 42,3 </w:t>
      </w:r>
      <w:proofErr w:type="gramStart"/>
      <w:r w:rsidR="00FB75A5">
        <w:rPr>
          <w:rFonts w:ascii="Times New Roman" w:eastAsia="Calibri" w:hAnsi="Times New Roman" w:cs="Times New Roman"/>
          <w:sz w:val="28"/>
          <w:szCs w:val="28"/>
        </w:rPr>
        <w:t>процента</w:t>
      </w:r>
      <w:proofErr w:type="gramEnd"/>
      <w:r w:rsidR="00FB75A5">
        <w:rPr>
          <w:rFonts w:ascii="Times New Roman" w:eastAsia="Calibri" w:hAnsi="Times New Roman" w:cs="Times New Roman"/>
          <w:sz w:val="28"/>
          <w:szCs w:val="28"/>
        </w:rPr>
        <w:t xml:space="preserve">, с 50,8 процента в 2014 году до 72,3 процента </w:t>
      </w:r>
      <w:r w:rsidR="00FB75A5">
        <w:rPr>
          <w:rFonts w:ascii="Times New Roman" w:eastAsia="Calibri" w:hAnsi="Times New Roman" w:cs="Times New Roman"/>
          <w:sz w:val="28"/>
          <w:szCs w:val="28"/>
        </w:rPr>
        <w:br/>
        <w:t>в 2015 году)</w:t>
      </w:r>
      <w:r w:rsidR="001E1DD9">
        <w:rPr>
          <w:rFonts w:ascii="Times New Roman" w:eastAsia="Calibri" w:hAnsi="Times New Roman" w:cs="Times New Roman"/>
          <w:sz w:val="28"/>
          <w:szCs w:val="28"/>
        </w:rPr>
        <w:t xml:space="preserve"> районах.</w:t>
      </w:r>
      <w:r w:rsidR="00FB75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3889" w:rsidRDefault="0008130D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выше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86FE6">
        <w:rPr>
          <w:rFonts w:ascii="Times New Roman" w:eastAsia="Calibri" w:hAnsi="Times New Roman" w:cs="Times New Roman"/>
          <w:sz w:val="28"/>
          <w:szCs w:val="28"/>
        </w:rPr>
        <w:t>5</w:t>
      </w:r>
      <w:r w:rsidR="00A4736D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4736D">
        <w:rPr>
          <w:rFonts w:ascii="Times New Roman" w:eastAsia="Calibri" w:hAnsi="Times New Roman" w:cs="Times New Roman"/>
          <w:sz w:val="28"/>
          <w:szCs w:val="28"/>
        </w:rPr>
        <w:t>9</w:t>
      </w:r>
      <w:r w:rsidR="00EB7BD5">
        <w:rPr>
          <w:rFonts w:ascii="Times New Roman" w:eastAsia="Calibri" w:hAnsi="Times New Roman" w:cs="Times New Roman"/>
          <w:sz w:val="28"/>
          <w:szCs w:val="28"/>
        </w:rPr>
        <w:t xml:space="preserve"> процента)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наблюдается </w:t>
      </w:r>
      <w:r w:rsidR="003913F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1</w:t>
      </w:r>
      <w:r w:rsidR="0020263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районах области </w:t>
      </w:r>
      <w:r w:rsidR="00202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(от 5</w:t>
      </w:r>
      <w:r w:rsidR="00812C6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12C6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до 9</w:t>
      </w:r>
      <w:r w:rsidR="00812C6C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50193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процента)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 Омске </w:t>
      </w:r>
      <w:r w:rsidR="00812C6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12C6C">
        <w:rPr>
          <w:rFonts w:ascii="Times New Roman" w:eastAsia="Calibri" w:hAnsi="Times New Roman" w:cs="Times New Roman"/>
          <w:sz w:val="28"/>
          <w:szCs w:val="28"/>
        </w:rPr>
        <w:t>77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12C6C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процента). Наибольший показатель зафиксирован в </w:t>
      </w:r>
      <w:proofErr w:type="spellStart"/>
      <w:r w:rsidR="00EF7576">
        <w:rPr>
          <w:rFonts w:ascii="Times New Roman" w:eastAsia="Calibri" w:hAnsi="Times New Roman" w:cs="Times New Roman"/>
          <w:sz w:val="28"/>
          <w:szCs w:val="28"/>
        </w:rPr>
        <w:t>Нижнеомском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– 9</w:t>
      </w:r>
      <w:r w:rsidR="00812C6C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F7576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6804B0">
        <w:rPr>
          <w:rFonts w:ascii="Times New Roman" w:eastAsia="Calibri" w:hAnsi="Times New Roman" w:cs="Times New Roman"/>
          <w:sz w:val="28"/>
          <w:szCs w:val="28"/>
        </w:rPr>
        <w:t xml:space="preserve"> от числа обследованных </w:t>
      </w:r>
      <w:r w:rsidR="00EF7576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6804B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6A38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04B0" w:rsidRDefault="006804B0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ниже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86FE6">
        <w:rPr>
          <w:rFonts w:ascii="Times New Roman" w:eastAsia="Calibri" w:hAnsi="Times New Roman" w:cs="Times New Roman"/>
          <w:sz w:val="28"/>
          <w:szCs w:val="28"/>
        </w:rPr>
        <w:t>5</w:t>
      </w:r>
      <w:r w:rsidR="001E2F1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E2F1E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зафиксирован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3F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1</w:t>
      </w:r>
      <w:r w:rsidR="00E5649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районах области (варьируется от </w:t>
      </w:r>
      <w:r w:rsidR="00686FE6">
        <w:rPr>
          <w:rFonts w:ascii="Times New Roman" w:eastAsia="Calibri" w:hAnsi="Times New Roman" w:cs="Times New Roman"/>
          <w:sz w:val="28"/>
          <w:szCs w:val="28"/>
        </w:rPr>
        <w:t>5</w:t>
      </w:r>
      <w:r w:rsidR="00221936">
        <w:rPr>
          <w:rFonts w:ascii="Times New Roman" w:eastAsia="Calibri" w:hAnsi="Times New Roman" w:cs="Times New Roman"/>
          <w:sz w:val="28"/>
          <w:szCs w:val="28"/>
        </w:rPr>
        <w:t>,</w:t>
      </w:r>
      <w:r w:rsidR="00686FE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до </w:t>
      </w:r>
      <w:r w:rsidR="00E56490">
        <w:rPr>
          <w:rFonts w:ascii="Times New Roman" w:eastAsia="Calibri" w:hAnsi="Times New Roman" w:cs="Times New Roman"/>
          <w:sz w:val="28"/>
          <w:szCs w:val="28"/>
        </w:rPr>
        <w:t>49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5649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процента).</w:t>
      </w:r>
    </w:p>
    <w:p w:rsidR="00686FE6" w:rsidRDefault="006804B0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Наименьший показатель</w:t>
      </w:r>
      <w:r w:rsidR="00221936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E56490">
        <w:rPr>
          <w:rFonts w:ascii="Times New Roman" w:eastAsia="Calibri" w:hAnsi="Times New Roman" w:cs="Times New Roman"/>
          <w:sz w:val="28"/>
          <w:szCs w:val="28"/>
        </w:rPr>
        <w:t>5</w:t>
      </w:r>
      <w:r w:rsidR="0022193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зафиксирован в </w:t>
      </w:r>
      <w:proofErr w:type="spellStart"/>
      <w:r w:rsidR="00686FE6">
        <w:rPr>
          <w:rFonts w:ascii="Times New Roman" w:eastAsia="Calibri" w:hAnsi="Times New Roman" w:cs="Times New Roman"/>
          <w:sz w:val="28"/>
          <w:szCs w:val="28"/>
        </w:rPr>
        <w:t>Оконешниковском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– </w:t>
      </w:r>
      <w:r w:rsidR="00686FE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86FE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 от числа обследованных </w:t>
      </w:r>
      <w:r w:rsidR="00221936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686FE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7643C">
        <w:rPr>
          <w:rFonts w:ascii="Times New Roman" w:eastAsia="Calibri" w:hAnsi="Times New Roman" w:cs="Times New Roman"/>
          <w:sz w:val="28"/>
          <w:szCs w:val="28"/>
        </w:rPr>
        <w:t xml:space="preserve">в 2014 году – 5,5 процента, </w:t>
      </w:r>
      <w:r w:rsidR="00686FE6">
        <w:rPr>
          <w:rFonts w:ascii="Times New Roman" w:eastAsia="Calibri" w:hAnsi="Times New Roman" w:cs="Times New Roman"/>
          <w:sz w:val="28"/>
          <w:szCs w:val="28"/>
        </w:rPr>
        <w:t xml:space="preserve">в 2013 году – 5,3 процента), тем не менее, уровень охвата </w:t>
      </w:r>
      <w:proofErr w:type="spellStart"/>
      <w:r w:rsidR="00686FE6">
        <w:rPr>
          <w:rFonts w:ascii="Times New Roman" w:eastAsia="Calibri" w:hAnsi="Times New Roman" w:cs="Times New Roman"/>
          <w:sz w:val="28"/>
          <w:szCs w:val="28"/>
        </w:rPr>
        <w:t>профобучением</w:t>
      </w:r>
      <w:proofErr w:type="spellEnd"/>
      <w:r w:rsidR="00686FE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686FE6">
        <w:rPr>
          <w:rFonts w:ascii="Times New Roman" w:eastAsia="Calibri" w:hAnsi="Times New Roman" w:cs="Times New Roman"/>
          <w:sz w:val="28"/>
          <w:szCs w:val="28"/>
        </w:rPr>
        <w:t>Оконешниковском</w:t>
      </w:r>
      <w:proofErr w:type="spellEnd"/>
      <w:r w:rsidR="00686FE6">
        <w:rPr>
          <w:rFonts w:ascii="Times New Roman" w:eastAsia="Calibri" w:hAnsi="Times New Roman" w:cs="Times New Roman"/>
          <w:sz w:val="28"/>
          <w:szCs w:val="28"/>
        </w:rPr>
        <w:t xml:space="preserve"> районе в 201</w:t>
      </w:r>
      <w:r w:rsidR="00F7643C">
        <w:rPr>
          <w:rFonts w:ascii="Times New Roman" w:eastAsia="Calibri" w:hAnsi="Times New Roman" w:cs="Times New Roman"/>
          <w:sz w:val="28"/>
          <w:szCs w:val="28"/>
        </w:rPr>
        <w:t>5</w:t>
      </w:r>
      <w:r w:rsidR="00686FE6">
        <w:rPr>
          <w:rFonts w:ascii="Times New Roman" w:eastAsia="Calibri" w:hAnsi="Times New Roman" w:cs="Times New Roman"/>
          <w:sz w:val="28"/>
          <w:szCs w:val="28"/>
        </w:rPr>
        <w:t xml:space="preserve"> году составил 2</w:t>
      </w:r>
      <w:r w:rsidR="00F7643C">
        <w:rPr>
          <w:rFonts w:ascii="Times New Roman" w:eastAsia="Calibri" w:hAnsi="Times New Roman" w:cs="Times New Roman"/>
          <w:sz w:val="28"/>
          <w:szCs w:val="28"/>
        </w:rPr>
        <w:t>6</w:t>
      </w:r>
      <w:r w:rsidR="00686FE6">
        <w:rPr>
          <w:rFonts w:ascii="Times New Roman" w:eastAsia="Calibri" w:hAnsi="Times New Roman" w:cs="Times New Roman"/>
          <w:sz w:val="28"/>
          <w:szCs w:val="28"/>
        </w:rPr>
        <w:t>,</w:t>
      </w:r>
      <w:r w:rsidR="00F7643C">
        <w:rPr>
          <w:rFonts w:ascii="Times New Roman" w:eastAsia="Calibri" w:hAnsi="Times New Roman" w:cs="Times New Roman"/>
          <w:sz w:val="28"/>
          <w:szCs w:val="28"/>
        </w:rPr>
        <w:t>9</w:t>
      </w:r>
      <w:r w:rsidR="00686FE6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F7643C">
        <w:rPr>
          <w:rFonts w:ascii="Times New Roman" w:eastAsia="Calibri" w:hAnsi="Times New Roman" w:cs="Times New Roman"/>
          <w:sz w:val="28"/>
          <w:szCs w:val="28"/>
        </w:rPr>
        <w:t xml:space="preserve"> (увеличился по сравнению с 2014 годом на </w:t>
      </w:r>
      <w:r w:rsidR="00822E74">
        <w:rPr>
          <w:rFonts w:ascii="Times New Roman" w:eastAsia="Calibri" w:hAnsi="Times New Roman" w:cs="Times New Roman"/>
          <w:sz w:val="28"/>
          <w:szCs w:val="28"/>
        </w:rPr>
        <w:t>4,3 процента)</w:t>
      </w:r>
      <w:r w:rsidR="00686FE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D13A8" w:rsidRDefault="00686FE6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E1DD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районах (</w:t>
      </w:r>
      <w:proofErr w:type="spellStart"/>
      <w:r w:rsidR="001E1DD9">
        <w:rPr>
          <w:rFonts w:ascii="Times New Roman" w:eastAsia="Calibri" w:hAnsi="Times New Roman" w:cs="Times New Roman"/>
          <w:sz w:val="28"/>
          <w:szCs w:val="28"/>
        </w:rPr>
        <w:t>Крутинском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E1DD9">
        <w:rPr>
          <w:rFonts w:ascii="Times New Roman" w:eastAsia="Calibri" w:hAnsi="Times New Roman" w:cs="Times New Roman"/>
          <w:sz w:val="28"/>
          <w:szCs w:val="28"/>
        </w:rPr>
        <w:t>67,0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процента, </w:t>
      </w:r>
      <w:proofErr w:type="spellStart"/>
      <w:r w:rsidR="001E1DD9">
        <w:rPr>
          <w:rFonts w:ascii="Times New Roman" w:eastAsia="Calibri" w:hAnsi="Times New Roman" w:cs="Times New Roman"/>
          <w:sz w:val="28"/>
          <w:szCs w:val="28"/>
        </w:rPr>
        <w:t>Оконешниковском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C5D8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C5D85">
        <w:rPr>
          <w:rFonts w:ascii="Times New Roman" w:eastAsia="Calibri" w:hAnsi="Times New Roman" w:cs="Times New Roman"/>
          <w:sz w:val="28"/>
          <w:szCs w:val="28"/>
        </w:rPr>
        <w:t>5 процента</w:t>
      </w:r>
      <w:r>
        <w:rPr>
          <w:rFonts w:ascii="Times New Roman" w:eastAsia="Calibri" w:hAnsi="Times New Roman" w:cs="Times New Roman"/>
          <w:sz w:val="28"/>
          <w:szCs w:val="28"/>
        </w:rPr>
        <w:t>) данный показатель не изменился с 201</w:t>
      </w:r>
      <w:r w:rsidR="00FC5D8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86FE6" w:rsidRDefault="00686FE6" w:rsidP="00EB4BB5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44F" w:rsidRDefault="00F1044F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FE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D13A8" w:rsidRPr="00686FE6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686FE6">
        <w:rPr>
          <w:rFonts w:ascii="Times New Roman" w:hAnsi="Times New Roman" w:cs="Times New Roman"/>
          <w:b/>
          <w:i/>
          <w:sz w:val="28"/>
          <w:szCs w:val="28"/>
        </w:rPr>
        <w:t xml:space="preserve">. Анализ структуры </w:t>
      </w:r>
      <w:proofErr w:type="spellStart"/>
      <w:r w:rsidRPr="00686FE6">
        <w:rPr>
          <w:rFonts w:ascii="Times New Roman" w:hAnsi="Times New Roman" w:cs="Times New Roman"/>
          <w:b/>
          <w:i/>
          <w:sz w:val="28"/>
          <w:szCs w:val="28"/>
        </w:rPr>
        <w:t>профобучения</w:t>
      </w:r>
      <w:proofErr w:type="spellEnd"/>
      <w:r w:rsidRPr="00686FE6">
        <w:rPr>
          <w:rFonts w:ascii="Times New Roman" w:hAnsi="Times New Roman" w:cs="Times New Roman"/>
          <w:b/>
          <w:i/>
          <w:sz w:val="28"/>
          <w:szCs w:val="28"/>
        </w:rPr>
        <w:t xml:space="preserve"> в разрезе </w:t>
      </w:r>
      <w:r w:rsidR="003A26AE" w:rsidRPr="00686FE6">
        <w:rPr>
          <w:rFonts w:ascii="Times New Roman" w:hAnsi="Times New Roman" w:cs="Times New Roman"/>
          <w:b/>
          <w:i/>
          <w:sz w:val="28"/>
          <w:szCs w:val="28"/>
        </w:rPr>
        <w:t>программ обучения</w:t>
      </w:r>
      <w:r w:rsidRPr="00686FE6">
        <w:rPr>
          <w:rFonts w:ascii="Times New Roman" w:hAnsi="Times New Roman" w:cs="Times New Roman"/>
          <w:b/>
          <w:i/>
          <w:sz w:val="28"/>
          <w:szCs w:val="28"/>
        </w:rPr>
        <w:t xml:space="preserve"> (подготовка, переподготовка, повышение квалификации работников)</w:t>
      </w:r>
    </w:p>
    <w:p w:rsidR="00686FE6" w:rsidRPr="00686FE6" w:rsidRDefault="00686FE6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44F" w:rsidRPr="00F1044F" w:rsidRDefault="00F1044F" w:rsidP="00F1044F">
      <w:pPr>
        <w:tabs>
          <w:tab w:val="left" w:pos="1530"/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44F">
        <w:rPr>
          <w:rFonts w:ascii="Times New Roman" w:hAnsi="Times New Roman" w:cs="Times New Roman"/>
          <w:sz w:val="28"/>
          <w:szCs w:val="28"/>
        </w:rPr>
        <w:t>В 201</w:t>
      </w:r>
      <w:r w:rsidR="002559A0">
        <w:rPr>
          <w:rFonts w:ascii="Times New Roman" w:hAnsi="Times New Roman" w:cs="Times New Roman"/>
          <w:sz w:val="28"/>
          <w:szCs w:val="28"/>
        </w:rPr>
        <w:t>5</w:t>
      </w:r>
      <w:r w:rsidRPr="00F1044F">
        <w:rPr>
          <w:rFonts w:ascii="Times New Roman" w:hAnsi="Times New Roman" w:cs="Times New Roman"/>
          <w:sz w:val="28"/>
          <w:szCs w:val="28"/>
        </w:rPr>
        <w:t xml:space="preserve"> году структура численности прошедших </w:t>
      </w:r>
      <w:proofErr w:type="spellStart"/>
      <w:r w:rsidRPr="00F1044F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Pr="00F1044F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CA21E0">
        <w:rPr>
          <w:rFonts w:ascii="Times New Roman" w:hAnsi="Times New Roman" w:cs="Times New Roman"/>
          <w:sz w:val="28"/>
          <w:szCs w:val="28"/>
        </w:rPr>
        <w:t>программ обучения</w:t>
      </w:r>
      <w:r w:rsidR="004C4CCD">
        <w:rPr>
          <w:rFonts w:ascii="Times New Roman" w:hAnsi="Times New Roman" w:cs="Times New Roman"/>
          <w:sz w:val="28"/>
          <w:szCs w:val="28"/>
        </w:rPr>
        <w:t xml:space="preserve"> </w:t>
      </w:r>
      <w:r w:rsidRPr="00F1044F">
        <w:rPr>
          <w:rFonts w:ascii="Times New Roman" w:hAnsi="Times New Roman" w:cs="Times New Roman"/>
          <w:sz w:val="28"/>
          <w:szCs w:val="28"/>
        </w:rPr>
        <w:t>выгляд</w:t>
      </w:r>
      <w:r w:rsidR="004C4CCD">
        <w:rPr>
          <w:rFonts w:ascii="Times New Roman" w:hAnsi="Times New Roman" w:cs="Times New Roman"/>
          <w:sz w:val="28"/>
          <w:szCs w:val="28"/>
        </w:rPr>
        <w:t>и</w:t>
      </w:r>
      <w:r w:rsidR="00CA21E0">
        <w:rPr>
          <w:rFonts w:ascii="Times New Roman" w:hAnsi="Times New Roman" w:cs="Times New Roman"/>
          <w:sz w:val="28"/>
          <w:szCs w:val="28"/>
        </w:rPr>
        <w:t>т</w:t>
      </w:r>
      <w:r w:rsidRPr="00F1044F">
        <w:rPr>
          <w:rFonts w:ascii="Times New Roman" w:hAnsi="Times New Roman" w:cs="Times New Roman"/>
          <w:sz w:val="28"/>
          <w:szCs w:val="28"/>
        </w:rPr>
        <w:t xml:space="preserve"> следующим образом </w:t>
      </w:r>
      <w:r w:rsidR="00EB4BB5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172442">
        <w:rPr>
          <w:rFonts w:ascii="Times New Roman" w:hAnsi="Times New Roman" w:cs="Times New Roman"/>
          <w:b/>
          <w:sz w:val="28"/>
          <w:szCs w:val="28"/>
        </w:rPr>
        <w:t>7</w:t>
      </w:r>
      <w:r w:rsidRPr="00F1044F">
        <w:rPr>
          <w:rFonts w:ascii="Times New Roman" w:hAnsi="Times New Roman" w:cs="Times New Roman"/>
          <w:b/>
          <w:sz w:val="28"/>
          <w:szCs w:val="28"/>
        </w:rPr>
        <w:t>):</w:t>
      </w:r>
    </w:p>
    <w:p w:rsidR="00F1044F" w:rsidRPr="00F1044F" w:rsidRDefault="00F1044F" w:rsidP="00F1044F">
      <w:pPr>
        <w:tabs>
          <w:tab w:val="left" w:pos="1530"/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44F">
        <w:rPr>
          <w:rFonts w:ascii="Times New Roman" w:hAnsi="Times New Roman" w:cs="Times New Roman"/>
          <w:sz w:val="28"/>
          <w:szCs w:val="28"/>
        </w:rPr>
        <w:t xml:space="preserve">- численность прошедших </w:t>
      </w:r>
      <w:proofErr w:type="spellStart"/>
      <w:r w:rsidR="00F874ED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F874ED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r w:rsidRPr="00F1044F">
        <w:rPr>
          <w:rFonts w:ascii="Times New Roman" w:hAnsi="Times New Roman" w:cs="Times New Roman"/>
          <w:sz w:val="28"/>
          <w:szCs w:val="28"/>
        </w:rPr>
        <w:t>повышени</w:t>
      </w:r>
      <w:r w:rsidR="00F874ED">
        <w:rPr>
          <w:rFonts w:ascii="Times New Roman" w:hAnsi="Times New Roman" w:cs="Times New Roman"/>
          <w:sz w:val="28"/>
          <w:szCs w:val="28"/>
        </w:rPr>
        <w:t>я</w:t>
      </w:r>
      <w:r w:rsidRPr="00F1044F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25359D">
        <w:rPr>
          <w:rFonts w:ascii="Times New Roman" w:hAnsi="Times New Roman" w:cs="Times New Roman"/>
          <w:sz w:val="28"/>
          <w:szCs w:val="28"/>
        </w:rPr>
        <w:t xml:space="preserve">рабочих и служащих </w:t>
      </w:r>
      <w:r w:rsidRPr="00F1044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527D3">
        <w:rPr>
          <w:rFonts w:ascii="Times New Roman" w:hAnsi="Times New Roman" w:cs="Times New Roman"/>
          <w:sz w:val="28"/>
          <w:szCs w:val="28"/>
        </w:rPr>
        <w:t>51</w:t>
      </w:r>
      <w:r w:rsidRPr="00F1044F">
        <w:rPr>
          <w:rFonts w:ascii="Times New Roman" w:hAnsi="Times New Roman" w:cs="Times New Roman"/>
          <w:sz w:val="28"/>
          <w:szCs w:val="28"/>
        </w:rPr>
        <w:t>,</w:t>
      </w:r>
      <w:r w:rsidR="00F527D3">
        <w:rPr>
          <w:rFonts w:ascii="Times New Roman" w:hAnsi="Times New Roman" w:cs="Times New Roman"/>
          <w:sz w:val="28"/>
          <w:szCs w:val="28"/>
        </w:rPr>
        <w:t>8</w:t>
      </w:r>
      <w:r w:rsidRPr="00F1044F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C22037">
        <w:rPr>
          <w:rFonts w:ascii="Times New Roman" w:hAnsi="Times New Roman" w:cs="Times New Roman"/>
          <w:sz w:val="28"/>
          <w:szCs w:val="28"/>
        </w:rPr>
        <w:t xml:space="preserve"> (</w:t>
      </w:r>
      <w:r w:rsidR="001F6B01">
        <w:rPr>
          <w:rFonts w:ascii="Times New Roman" w:hAnsi="Times New Roman" w:cs="Times New Roman"/>
          <w:sz w:val="28"/>
          <w:szCs w:val="28"/>
        </w:rPr>
        <w:t>7</w:t>
      </w:r>
      <w:r w:rsidR="00F527D3">
        <w:rPr>
          <w:rFonts w:ascii="Times New Roman" w:hAnsi="Times New Roman" w:cs="Times New Roman"/>
          <w:sz w:val="28"/>
          <w:szCs w:val="28"/>
        </w:rPr>
        <w:t>8</w:t>
      </w:r>
      <w:r w:rsidR="003604C9">
        <w:rPr>
          <w:rFonts w:ascii="Times New Roman" w:hAnsi="Times New Roman" w:cs="Times New Roman"/>
          <w:sz w:val="28"/>
          <w:szCs w:val="28"/>
        </w:rPr>
        <w:t>,</w:t>
      </w:r>
      <w:r w:rsidR="00F527D3">
        <w:rPr>
          <w:rFonts w:ascii="Times New Roman" w:hAnsi="Times New Roman" w:cs="Times New Roman"/>
          <w:sz w:val="28"/>
          <w:szCs w:val="28"/>
        </w:rPr>
        <w:t>4</w:t>
      </w:r>
      <w:r w:rsidR="003604C9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25359D">
        <w:rPr>
          <w:rFonts w:ascii="Times New Roman" w:hAnsi="Times New Roman" w:cs="Times New Roman"/>
          <w:sz w:val="28"/>
          <w:szCs w:val="28"/>
        </w:rPr>
        <w:br/>
      </w:r>
      <w:r w:rsidR="003604C9">
        <w:rPr>
          <w:rFonts w:ascii="Times New Roman" w:hAnsi="Times New Roman" w:cs="Times New Roman"/>
          <w:sz w:val="28"/>
          <w:szCs w:val="28"/>
        </w:rPr>
        <w:t xml:space="preserve">от числа прошедших </w:t>
      </w:r>
      <w:proofErr w:type="spellStart"/>
      <w:r w:rsidR="003604C9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3604C9">
        <w:rPr>
          <w:rFonts w:ascii="Times New Roman" w:hAnsi="Times New Roman" w:cs="Times New Roman"/>
          <w:sz w:val="28"/>
          <w:szCs w:val="28"/>
        </w:rPr>
        <w:t>)</w:t>
      </w:r>
      <w:r w:rsidR="00E53E7A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67172">
        <w:rPr>
          <w:rFonts w:ascii="Times New Roman" w:hAnsi="Times New Roman" w:cs="Times New Roman"/>
          <w:sz w:val="28"/>
          <w:szCs w:val="28"/>
        </w:rPr>
        <w:t>4</w:t>
      </w:r>
      <w:r w:rsidR="00E53E7A">
        <w:rPr>
          <w:rFonts w:ascii="Times New Roman" w:hAnsi="Times New Roman" w:cs="Times New Roman"/>
          <w:sz w:val="28"/>
          <w:szCs w:val="28"/>
        </w:rPr>
        <w:t xml:space="preserve">,6 тыс. человек </w:t>
      </w:r>
      <w:r w:rsidR="00567172">
        <w:rPr>
          <w:rFonts w:ascii="Times New Roman" w:hAnsi="Times New Roman" w:cs="Times New Roman"/>
          <w:sz w:val="28"/>
          <w:szCs w:val="28"/>
        </w:rPr>
        <w:t>больше</w:t>
      </w:r>
      <w:r w:rsidR="00E53E7A">
        <w:rPr>
          <w:rFonts w:ascii="Times New Roman" w:hAnsi="Times New Roman" w:cs="Times New Roman"/>
          <w:sz w:val="28"/>
          <w:szCs w:val="28"/>
        </w:rPr>
        <w:t xml:space="preserve">, </w:t>
      </w:r>
      <w:r w:rsidR="00AC2FF5">
        <w:rPr>
          <w:rFonts w:ascii="Times New Roman" w:hAnsi="Times New Roman" w:cs="Times New Roman"/>
          <w:sz w:val="28"/>
          <w:szCs w:val="28"/>
        </w:rPr>
        <w:br/>
      </w:r>
      <w:r w:rsidR="00E53E7A">
        <w:rPr>
          <w:rFonts w:ascii="Times New Roman" w:hAnsi="Times New Roman" w:cs="Times New Roman"/>
          <w:sz w:val="28"/>
          <w:szCs w:val="28"/>
        </w:rPr>
        <w:t>чем в 201</w:t>
      </w:r>
      <w:r w:rsidR="00567172">
        <w:rPr>
          <w:rFonts w:ascii="Times New Roman" w:hAnsi="Times New Roman" w:cs="Times New Roman"/>
          <w:sz w:val="28"/>
          <w:szCs w:val="28"/>
        </w:rPr>
        <w:t>4</w:t>
      </w:r>
      <w:r w:rsidR="00E53E7A">
        <w:rPr>
          <w:rFonts w:ascii="Times New Roman" w:hAnsi="Times New Roman" w:cs="Times New Roman"/>
          <w:sz w:val="28"/>
          <w:szCs w:val="28"/>
        </w:rPr>
        <w:t xml:space="preserve"> году</w:t>
      </w:r>
      <w:r w:rsidR="00932D4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67172">
        <w:rPr>
          <w:rFonts w:ascii="Times New Roman" w:hAnsi="Times New Roman" w:cs="Times New Roman"/>
          <w:sz w:val="28"/>
          <w:szCs w:val="28"/>
        </w:rPr>
        <w:t>9</w:t>
      </w:r>
      <w:r w:rsidR="00932D4C">
        <w:rPr>
          <w:rFonts w:ascii="Times New Roman" w:hAnsi="Times New Roman" w:cs="Times New Roman"/>
          <w:sz w:val="28"/>
          <w:szCs w:val="28"/>
        </w:rPr>
        <w:t>,</w:t>
      </w:r>
      <w:r w:rsidR="00567172">
        <w:rPr>
          <w:rFonts w:ascii="Times New Roman" w:hAnsi="Times New Roman" w:cs="Times New Roman"/>
          <w:sz w:val="28"/>
          <w:szCs w:val="28"/>
        </w:rPr>
        <w:t>7</w:t>
      </w:r>
      <w:r w:rsidR="00932D4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1044F">
        <w:rPr>
          <w:rFonts w:ascii="Times New Roman" w:hAnsi="Times New Roman" w:cs="Times New Roman"/>
          <w:sz w:val="28"/>
          <w:szCs w:val="28"/>
        </w:rPr>
        <w:t>;</w:t>
      </w:r>
    </w:p>
    <w:p w:rsidR="00F1044F" w:rsidRPr="00F1044F" w:rsidRDefault="00F1044F" w:rsidP="00F1044F">
      <w:pPr>
        <w:tabs>
          <w:tab w:val="left" w:pos="1530"/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44F">
        <w:rPr>
          <w:rFonts w:ascii="Times New Roman" w:hAnsi="Times New Roman" w:cs="Times New Roman"/>
          <w:sz w:val="28"/>
          <w:szCs w:val="28"/>
        </w:rPr>
        <w:lastRenderedPageBreak/>
        <w:t xml:space="preserve">- численность прошедших </w:t>
      </w:r>
      <w:proofErr w:type="spellStart"/>
      <w:r w:rsidR="00F874ED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F874ED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r w:rsidR="00C22037" w:rsidRPr="00F1044F">
        <w:rPr>
          <w:rFonts w:ascii="Times New Roman" w:hAnsi="Times New Roman" w:cs="Times New Roman"/>
          <w:sz w:val="28"/>
          <w:szCs w:val="28"/>
        </w:rPr>
        <w:t>переподготовк</w:t>
      </w:r>
      <w:r w:rsidR="0025359D">
        <w:rPr>
          <w:rFonts w:ascii="Times New Roman" w:hAnsi="Times New Roman" w:cs="Times New Roman"/>
          <w:sz w:val="28"/>
          <w:szCs w:val="28"/>
        </w:rPr>
        <w:t>и</w:t>
      </w:r>
      <w:r w:rsidR="00C22037" w:rsidRPr="00F1044F">
        <w:rPr>
          <w:rFonts w:ascii="Times New Roman" w:hAnsi="Times New Roman" w:cs="Times New Roman"/>
          <w:sz w:val="28"/>
          <w:szCs w:val="28"/>
        </w:rPr>
        <w:t xml:space="preserve"> </w:t>
      </w:r>
      <w:r w:rsidR="0025359D">
        <w:rPr>
          <w:rFonts w:ascii="Times New Roman" w:hAnsi="Times New Roman" w:cs="Times New Roman"/>
          <w:sz w:val="28"/>
          <w:szCs w:val="28"/>
        </w:rPr>
        <w:t xml:space="preserve"> рабочих и служащих </w:t>
      </w:r>
      <w:r w:rsidRPr="00F1044F">
        <w:rPr>
          <w:rFonts w:ascii="Times New Roman" w:hAnsi="Times New Roman" w:cs="Times New Roman"/>
          <w:sz w:val="28"/>
          <w:szCs w:val="28"/>
        </w:rPr>
        <w:t xml:space="preserve">– </w:t>
      </w:r>
      <w:r w:rsidR="00C854DF">
        <w:rPr>
          <w:rFonts w:ascii="Times New Roman" w:hAnsi="Times New Roman" w:cs="Times New Roman"/>
          <w:sz w:val="28"/>
          <w:szCs w:val="28"/>
        </w:rPr>
        <w:t>13</w:t>
      </w:r>
      <w:r w:rsidRPr="00F1044F">
        <w:rPr>
          <w:rFonts w:ascii="Times New Roman" w:hAnsi="Times New Roman" w:cs="Times New Roman"/>
          <w:sz w:val="28"/>
          <w:szCs w:val="28"/>
        </w:rPr>
        <w:t>,</w:t>
      </w:r>
      <w:r w:rsidR="007105DD">
        <w:rPr>
          <w:rFonts w:ascii="Times New Roman" w:hAnsi="Times New Roman" w:cs="Times New Roman"/>
          <w:sz w:val="28"/>
          <w:szCs w:val="28"/>
        </w:rPr>
        <w:t>0</w:t>
      </w:r>
      <w:r w:rsidRPr="00F1044F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3604C9">
        <w:rPr>
          <w:rFonts w:ascii="Times New Roman" w:hAnsi="Times New Roman" w:cs="Times New Roman"/>
          <w:sz w:val="28"/>
          <w:szCs w:val="28"/>
        </w:rPr>
        <w:t xml:space="preserve"> (</w:t>
      </w:r>
      <w:r w:rsidR="009B38B3">
        <w:rPr>
          <w:rFonts w:ascii="Times New Roman" w:hAnsi="Times New Roman" w:cs="Times New Roman"/>
          <w:sz w:val="28"/>
          <w:szCs w:val="28"/>
        </w:rPr>
        <w:t>19</w:t>
      </w:r>
      <w:r w:rsidR="00C854DF">
        <w:rPr>
          <w:rFonts w:ascii="Times New Roman" w:hAnsi="Times New Roman" w:cs="Times New Roman"/>
          <w:sz w:val="28"/>
          <w:szCs w:val="28"/>
        </w:rPr>
        <w:t>,</w:t>
      </w:r>
      <w:r w:rsidR="009B38B3">
        <w:rPr>
          <w:rFonts w:ascii="Times New Roman" w:hAnsi="Times New Roman" w:cs="Times New Roman"/>
          <w:sz w:val="28"/>
          <w:szCs w:val="28"/>
        </w:rPr>
        <w:t>7</w:t>
      </w:r>
      <w:r w:rsidR="002C08EE">
        <w:rPr>
          <w:rFonts w:ascii="Times New Roman" w:hAnsi="Times New Roman" w:cs="Times New Roman"/>
          <w:sz w:val="28"/>
          <w:szCs w:val="28"/>
        </w:rPr>
        <w:t xml:space="preserve"> </w:t>
      </w:r>
      <w:r w:rsidR="003604C9">
        <w:rPr>
          <w:rFonts w:ascii="Times New Roman" w:hAnsi="Times New Roman" w:cs="Times New Roman"/>
          <w:sz w:val="28"/>
          <w:szCs w:val="28"/>
        </w:rPr>
        <w:t xml:space="preserve">процента от числа прошедших </w:t>
      </w:r>
      <w:proofErr w:type="spellStart"/>
      <w:r w:rsidR="003604C9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3604C9">
        <w:rPr>
          <w:rFonts w:ascii="Times New Roman" w:hAnsi="Times New Roman" w:cs="Times New Roman"/>
          <w:sz w:val="28"/>
          <w:szCs w:val="28"/>
        </w:rPr>
        <w:t>)</w:t>
      </w:r>
      <w:r w:rsidR="00E53E7A">
        <w:rPr>
          <w:rFonts w:ascii="Times New Roman" w:hAnsi="Times New Roman" w:cs="Times New Roman"/>
          <w:sz w:val="28"/>
          <w:szCs w:val="28"/>
        </w:rPr>
        <w:t xml:space="preserve">, </w:t>
      </w:r>
      <w:r w:rsidR="009B38B3">
        <w:rPr>
          <w:rFonts w:ascii="Times New Roman" w:hAnsi="Times New Roman" w:cs="Times New Roman"/>
          <w:sz w:val="28"/>
          <w:szCs w:val="28"/>
        </w:rPr>
        <w:t>данная численность не изменил</w:t>
      </w:r>
      <w:r w:rsidR="0059082D">
        <w:rPr>
          <w:rFonts w:ascii="Times New Roman" w:hAnsi="Times New Roman" w:cs="Times New Roman"/>
          <w:sz w:val="28"/>
          <w:szCs w:val="28"/>
        </w:rPr>
        <w:t>а</w:t>
      </w:r>
      <w:r w:rsidR="009B38B3">
        <w:rPr>
          <w:rFonts w:ascii="Times New Roman" w:hAnsi="Times New Roman" w:cs="Times New Roman"/>
          <w:sz w:val="28"/>
          <w:szCs w:val="28"/>
        </w:rPr>
        <w:t>с</w:t>
      </w:r>
      <w:r w:rsidR="0059082D">
        <w:rPr>
          <w:rFonts w:ascii="Times New Roman" w:hAnsi="Times New Roman" w:cs="Times New Roman"/>
          <w:sz w:val="28"/>
          <w:szCs w:val="28"/>
        </w:rPr>
        <w:t>ь</w:t>
      </w:r>
      <w:r w:rsidR="009B38B3">
        <w:rPr>
          <w:rFonts w:ascii="Times New Roman" w:hAnsi="Times New Roman" w:cs="Times New Roman"/>
          <w:sz w:val="28"/>
          <w:szCs w:val="28"/>
        </w:rPr>
        <w:t xml:space="preserve"> </w:t>
      </w:r>
      <w:r w:rsidR="0059082D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9B38B3"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F1044F">
        <w:rPr>
          <w:rFonts w:ascii="Times New Roman" w:hAnsi="Times New Roman" w:cs="Times New Roman"/>
          <w:sz w:val="28"/>
          <w:szCs w:val="28"/>
        </w:rPr>
        <w:t>;</w:t>
      </w:r>
    </w:p>
    <w:p w:rsidR="00F1044F" w:rsidRPr="00F1044F" w:rsidRDefault="00F1044F" w:rsidP="003913FE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44F">
        <w:rPr>
          <w:rFonts w:ascii="Times New Roman" w:hAnsi="Times New Roman" w:cs="Times New Roman"/>
          <w:sz w:val="28"/>
          <w:szCs w:val="28"/>
        </w:rPr>
        <w:t xml:space="preserve">- численность прошедших </w:t>
      </w:r>
      <w:proofErr w:type="spellStart"/>
      <w:r w:rsidR="0025359D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25359D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r w:rsidR="00C22037" w:rsidRPr="00F1044F">
        <w:rPr>
          <w:rFonts w:ascii="Times New Roman" w:hAnsi="Times New Roman" w:cs="Times New Roman"/>
          <w:sz w:val="28"/>
          <w:szCs w:val="28"/>
        </w:rPr>
        <w:t>подготовк</w:t>
      </w:r>
      <w:r w:rsidR="0025359D">
        <w:rPr>
          <w:rFonts w:ascii="Times New Roman" w:hAnsi="Times New Roman" w:cs="Times New Roman"/>
          <w:sz w:val="28"/>
          <w:szCs w:val="28"/>
        </w:rPr>
        <w:t>и</w:t>
      </w:r>
      <w:r w:rsidR="00194E13">
        <w:rPr>
          <w:rFonts w:ascii="Times New Roman" w:hAnsi="Times New Roman" w:cs="Times New Roman"/>
          <w:sz w:val="28"/>
          <w:szCs w:val="28"/>
        </w:rPr>
        <w:t xml:space="preserve"> </w:t>
      </w:r>
      <w:r w:rsidR="00AF4FF2">
        <w:rPr>
          <w:rFonts w:ascii="Times New Roman" w:hAnsi="Times New Roman" w:cs="Times New Roman"/>
          <w:sz w:val="28"/>
          <w:szCs w:val="28"/>
        </w:rPr>
        <w:br/>
      </w:r>
      <w:r w:rsidR="00194E13">
        <w:rPr>
          <w:rFonts w:ascii="Times New Roman" w:hAnsi="Times New Roman" w:cs="Times New Roman"/>
          <w:sz w:val="28"/>
          <w:szCs w:val="28"/>
        </w:rPr>
        <w:t>по профессиям рабочих и должностям служащих</w:t>
      </w:r>
      <w:r w:rsidR="00C22037" w:rsidRPr="00F1044F">
        <w:rPr>
          <w:rFonts w:ascii="Times New Roman" w:hAnsi="Times New Roman" w:cs="Times New Roman"/>
          <w:sz w:val="28"/>
          <w:szCs w:val="28"/>
        </w:rPr>
        <w:t xml:space="preserve"> </w:t>
      </w:r>
      <w:r w:rsidRPr="00F1044F">
        <w:rPr>
          <w:rFonts w:ascii="Times New Roman" w:hAnsi="Times New Roman" w:cs="Times New Roman"/>
          <w:sz w:val="28"/>
          <w:szCs w:val="28"/>
        </w:rPr>
        <w:t xml:space="preserve">– </w:t>
      </w:r>
      <w:r w:rsidR="0059082D">
        <w:rPr>
          <w:rFonts w:ascii="Times New Roman" w:hAnsi="Times New Roman" w:cs="Times New Roman"/>
          <w:sz w:val="28"/>
          <w:szCs w:val="28"/>
        </w:rPr>
        <w:t>1</w:t>
      </w:r>
      <w:r w:rsidR="007C619B">
        <w:rPr>
          <w:rFonts w:ascii="Times New Roman" w:hAnsi="Times New Roman" w:cs="Times New Roman"/>
          <w:sz w:val="28"/>
          <w:szCs w:val="28"/>
        </w:rPr>
        <w:t>,</w:t>
      </w:r>
      <w:r w:rsidR="0059082D">
        <w:rPr>
          <w:rFonts w:ascii="Times New Roman" w:hAnsi="Times New Roman" w:cs="Times New Roman"/>
          <w:sz w:val="28"/>
          <w:szCs w:val="28"/>
        </w:rPr>
        <w:t>2</w:t>
      </w:r>
      <w:r w:rsidRPr="00F1044F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3604C9">
        <w:rPr>
          <w:rFonts w:ascii="Times New Roman" w:hAnsi="Times New Roman" w:cs="Times New Roman"/>
          <w:sz w:val="28"/>
          <w:szCs w:val="28"/>
        </w:rPr>
        <w:t xml:space="preserve"> (</w:t>
      </w:r>
      <w:r w:rsidR="002553DD">
        <w:rPr>
          <w:rFonts w:ascii="Times New Roman" w:hAnsi="Times New Roman" w:cs="Times New Roman"/>
          <w:sz w:val="28"/>
          <w:szCs w:val="28"/>
        </w:rPr>
        <w:t>1</w:t>
      </w:r>
      <w:r w:rsidR="007C619B">
        <w:rPr>
          <w:rFonts w:ascii="Times New Roman" w:hAnsi="Times New Roman" w:cs="Times New Roman"/>
          <w:sz w:val="28"/>
          <w:szCs w:val="28"/>
        </w:rPr>
        <w:t>,</w:t>
      </w:r>
      <w:r w:rsidR="002553DD">
        <w:rPr>
          <w:rFonts w:ascii="Times New Roman" w:hAnsi="Times New Roman" w:cs="Times New Roman"/>
          <w:sz w:val="28"/>
          <w:szCs w:val="28"/>
        </w:rPr>
        <w:t>8</w:t>
      </w:r>
      <w:r w:rsidR="007C619B">
        <w:rPr>
          <w:rFonts w:ascii="Times New Roman" w:hAnsi="Times New Roman" w:cs="Times New Roman"/>
          <w:sz w:val="28"/>
          <w:szCs w:val="28"/>
        </w:rPr>
        <w:t xml:space="preserve"> </w:t>
      </w:r>
      <w:r w:rsidR="003604C9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3913FE">
        <w:rPr>
          <w:rFonts w:ascii="Times New Roman" w:hAnsi="Times New Roman" w:cs="Times New Roman"/>
          <w:sz w:val="28"/>
          <w:szCs w:val="28"/>
        </w:rPr>
        <w:br/>
      </w:r>
      <w:r w:rsidR="003604C9">
        <w:rPr>
          <w:rFonts w:ascii="Times New Roman" w:hAnsi="Times New Roman" w:cs="Times New Roman"/>
          <w:sz w:val="28"/>
          <w:szCs w:val="28"/>
        </w:rPr>
        <w:t xml:space="preserve">от числа прошедших </w:t>
      </w:r>
      <w:proofErr w:type="spellStart"/>
      <w:r w:rsidR="003604C9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3604C9">
        <w:rPr>
          <w:rFonts w:ascii="Times New Roman" w:hAnsi="Times New Roman" w:cs="Times New Roman"/>
          <w:sz w:val="28"/>
          <w:szCs w:val="28"/>
        </w:rPr>
        <w:t>)</w:t>
      </w:r>
      <w:r w:rsidR="003C442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054EE">
        <w:rPr>
          <w:rFonts w:ascii="Times New Roman" w:hAnsi="Times New Roman" w:cs="Times New Roman"/>
          <w:sz w:val="28"/>
          <w:szCs w:val="28"/>
        </w:rPr>
        <w:t>2,</w:t>
      </w:r>
      <w:r w:rsidR="002553DD">
        <w:rPr>
          <w:rFonts w:ascii="Times New Roman" w:hAnsi="Times New Roman" w:cs="Times New Roman"/>
          <w:sz w:val="28"/>
          <w:szCs w:val="28"/>
        </w:rPr>
        <w:t>1</w:t>
      </w:r>
      <w:r w:rsidR="002054EE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2553DD">
        <w:rPr>
          <w:rFonts w:ascii="Times New Roman" w:hAnsi="Times New Roman" w:cs="Times New Roman"/>
          <w:sz w:val="28"/>
          <w:szCs w:val="28"/>
        </w:rPr>
        <w:t>меньше</w:t>
      </w:r>
      <w:r w:rsidR="002054EE">
        <w:rPr>
          <w:rFonts w:ascii="Times New Roman" w:hAnsi="Times New Roman" w:cs="Times New Roman"/>
          <w:sz w:val="28"/>
          <w:szCs w:val="28"/>
        </w:rPr>
        <w:t xml:space="preserve">, </w:t>
      </w:r>
      <w:r w:rsidR="00AC2FF5">
        <w:rPr>
          <w:rFonts w:ascii="Times New Roman" w:hAnsi="Times New Roman" w:cs="Times New Roman"/>
          <w:sz w:val="28"/>
          <w:szCs w:val="28"/>
        </w:rPr>
        <w:br/>
      </w:r>
      <w:r w:rsidR="002054EE">
        <w:rPr>
          <w:rFonts w:ascii="Times New Roman" w:hAnsi="Times New Roman" w:cs="Times New Roman"/>
          <w:sz w:val="28"/>
          <w:szCs w:val="28"/>
        </w:rPr>
        <w:t>чем в 201</w:t>
      </w:r>
      <w:r w:rsidR="002553DD">
        <w:rPr>
          <w:rFonts w:ascii="Times New Roman" w:hAnsi="Times New Roman" w:cs="Times New Roman"/>
          <w:sz w:val="28"/>
          <w:szCs w:val="28"/>
        </w:rPr>
        <w:t>4</w:t>
      </w:r>
      <w:r w:rsidR="002054EE">
        <w:rPr>
          <w:rFonts w:ascii="Times New Roman" w:hAnsi="Times New Roman" w:cs="Times New Roman"/>
          <w:sz w:val="28"/>
          <w:szCs w:val="28"/>
        </w:rPr>
        <w:t xml:space="preserve"> году</w:t>
      </w:r>
      <w:r w:rsidR="00F009A5">
        <w:rPr>
          <w:rFonts w:ascii="Times New Roman" w:hAnsi="Times New Roman" w:cs="Times New Roman"/>
          <w:sz w:val="28"/>
          <w:szCs w:val="28"/>
        </w:rPr>
        <w:t xml:space="preserve"> или </w:t>
      </w:r>
      <w:r w:rsidR="00AC2FF5">
        <w:rPr>
          <w:rFonts w:ascii="Times New Roman" w:hAnsi="Times New Roman" w:cs="Times New Roman"/>
          <w:sz w:val="28"/>
          <w:szCs w:val="28"/>
        </w:rPr>
        <w:t>почти на 64,0 процента</w:t>
      </w:r>
      <w:r w:rsidRPr="00F104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4C9" w:rsidRDefault="00CC236B" w:rsidP="00CA492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тем, что профессиональное обучение направлено на приобретение лицами различного возраста профессиональной</w:t>
      </w:r>
      <w:r w:rsidR="00905C90">
        <w:rPr>
          <w:rFonts w:ascii="Times New Roman" w:hAnsi="Times New Roman" w:cs="Times New Roman"/>
          <w:sz w:val="28"/>
          <w:szCs w:val="28"/>
        </w:rPr>
        <w:t xml:space="preserve"> компетенции, в том числе для работы с конкретным оборудованием</w:t>
      </w:r>
      <w:r w:rsidR="009D4E5E">
        <w:rPr>
          <w:rFonts w:ascii="Times New Roman" w:hAnsi="Times New Roman" w:cs="Times New Roman"/>
          <w:sz w:val="28"/>
          <w:szCs w:val="28"/>
        </w:rPr>
        <w:t xml:space="preserve">, технологиями, аппаратно-программными </w:t>
      </w:r>
      <w:r w:rsidR="007A2035">
        <w:rPr>
          <w:rFonts w:ascii="Times New Roman" w:hAnsi="Times New Roman" w:cs="Times New Roman"/>
          <w:sz w:val="28"/>
          <w:szCs w:val="28"/>
        </w:rPr>
        <w:br/>
      </w:r>
      <w:r w:rsidR="009D4E5E">
        <w:rPr>
          <w:rFonts w:ascii="Times New Roman" w:hAnsi="Times New Roman" w:cs="Times New Roman"/>
          <w:sz w:val="28"/>
          <w:szCs w:val="28"/>
        </w:rPr>
        <w:t xml:space="preserve">и иными профессиональными средствами, </w:t>
      </w:r>
      <w:r w:rsidR="00A77698">
        <w:rPr>
          <w:rFonts w:ascii="Times New Roman" w:hAnsi="Times New Roman" w:cs="Times New Roman"/>
          <w:sz w:val="28"/>
          <w:szCs w:val="28"/>
        </w:rPr>
        <w:t xml:space="preserve">получение квалификационных разрядов, классов, категорий по профессии рабочего или должности служащего без </w:t>
      </w:r>
      <w:r w:rsidR="00B530DA">
        <w:rPr>
          <w:rFonts w:ascii="Times New Roman" w:hAnsi="Times New Roman" w:cs="Times New Roman"/>
          <w:sz w:val="28"/>
          <w:szCs w:val="28"/>
        </w:rPr>
        <w:t>изменения уровня образования</w:t>
      </w:r>
      <w:r w:rsidR="00B04B96">
        <w:rPr>
          <w:rFonts w:ascii="Times New Roman" w:hAnsi="Times New Roman" w:cs="Times New Roman"/>
          <w:sz w:val="28"/>
          <w:szCs w:val="28"/>
        </w:rPr>
        <w:t>, ч</w:t>
      </w:r>
      <w:r w:rsidR="00F1044F" w:rsidRPr="00F1044F">
        <w:rPr>
          <w:rFonts w:ascii="Times New Roman" w:hAnsi="Times New Roman" w:cs="Times New Roman"/>
          <w:sz w:val="28"/>
          <w:szCs w:val="28"/>
        </w:rPr>
        <w:t xml:space="preserve">исленность работников, прошедших </w:t>
      </w:r>
      <w:proofErr w:type="spellStart"/>
      <w:r w:rsidR="00F44FC1">
        <w:rPr>
          <w:rFonts w:ascii="Times New Roman" w:hAnsi="Times New Roman" w:cs="Times New Roman"/>
          <w:sz w:val="28"/>
          <w:szCs w:val="28"/>
        </w:rPr>
        <w:t>проф</w:t>
      </w:r>
      <w:r w:rsidR="00B04B96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="00B04B96">
        <w:rPr>
          <w:rFonts w:ascii="Times New Roman" w:hAnsi="Times New Roman" w:cs="Times New Roman"/>
          <w:sz w:val="28"/>
          <w:szCs w:val="28"/>
        </w:rPr>
        <w:t xml:space="preserve"> </w:t>
      </w:r>
      <w:r w:rsidR="007A2035">
        <w:rPr>
          <w:rFonts w:ascii="Times New Roman" w:hAnsi="Times New Roman" w:cs="Times New Roman"/>
          <w:sz w:val="28"/>
          <w:szCs w:val="28"/>
        </w:rPr>
        <w:br/>
      </w:r>
      <w:r w:rsidR="00B04B96">
        <w:rPr>
          <w:rFonts w:ascii="Times New Roman" w:hAnsi="Times New Roman" w:cs="Times New Roman"/>
          <w:sz w:val="28"/>
          <w:szCs w:val="28"/>
        </w:rPr>
        <w:t>по программа</w:t>
      </w:r>
      <w:r w:rsidR="003165CC">
        <w:rPr>
          <w:rFonts w:ascii="Times New Roman" w:hAnsi="Times New Roman" w:cs="Times New Roman"/>
          <w:sz w:val="28"/>
          <w:szCs w:val="28"/>
        </w:rPr>
        <w:t xml:space="preserve">м </w:t>
      </w:r>
      <w:r w:rsidR="00F1044F" w:rsidRPr="00F1044F">
        <w:rPr>
          <w:rFonts w:ascii="Times New Roman" w:hAnsi="Times New Roman" w:cs="Times New Roman"/>
          <w:sz w:val="28"/>
          <w:szCs w:val="28"/>
        </w:rPr>
        <w:t>повышени</w:t>
      </w:r>
      <w:r w:rsidR="003165CC">
        <w:rPr>
          <w:rFonts w:ascii="Times New Roman" w:hAnsi="Times New Roman" w:cs="Times New Roman"/>
          <w:sz w:val="28"/>
          <w:szCs w:val="28"/>
        </w:rPr>
        <w:t>я</w:t>
      </w:r>
      <w:r w:rsidR="00F1044F" w:rsidRPr="00F1044F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ED40B1">
        <w:rPr>
          <w:rFonts w:ascii="Times New Roman" w:hAnsi="Times New Roman" w:cs="Times New Roman"/>
          <w:sz w:val="28"/>
          <w:szCs w:val="28"/>
        </w:rPr>
        <w:t xml:space="preserve">рабочих и служащих </w:t>
      </w:r>
      <w:r w:rsidR="004C785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97EC4">
        <w:rPr>
          <w:rFonts w:ascii="Times New Roman" w:hAnsi="Times New Roman" w:cs="Times New Roman"/>
          <w:sz w:val="28"/>
          <w:szCs w:val="28"/>
        </w:rPr>
        <w:t>более</w:t>
      </w:r>
      <w:r w:rsidR="006E5DF7">
        <w:rPr>
          <w:rFonts w:ascii="Times New Roman" w:hAnsi="Times New Roman" w:cs="Times New Roman"/>
          <w:sz w:val="28"/>
          <w:szCs w:val="28"/>
        </w:rPr>
        <w:t xml:space="preserve"> </w:t>
      </w:r>
      <w:r w:rsidR="00097EC4">
        <w:rPr>
          <w:rFonts w:ascii="Times New Roman" w:hAnsi="Times New Roman" w:cs="Times New Roman"/>
          <w:sz w:val="28"/>
          <w:szCs w:val="28"/>
        </w:rPr>
        <w:t>7</w:t>
      </w:r>
      <w:r w:rsidR="006C3028">
        <w:rPr>
          <w:rFonts w:ascii="Times New Roman" w:hAnsi="Times New Roman" w:cs="Times New Roman"/>
          <w:sz w:val="28"/>
          <w:szCs w:val="28"/>
        </w:rPr>
        <w:t>5</w:t>
      </w:r>
      <w:r w:rsidR="004C7855">
        <w:rPr>
          <w:rFonts w:ascii="Times New Roman" w:hAnsi="Times New Roman" w:cs="Times New Roman"/>
          <w:sz w:val="28"/>
          <w:szCs w:val="28"/>
        </w:rPr>
        <w:t>,0 процента от</w:t>
      </w:r>
      <w:proofErr w:type="gramEnd"/>
      <w:r w:rsidR="004C7855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gramStart"/>
      <w:r w:rsidR="004C7855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="004C7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92F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CA492F">
        <w:rPr>
          <w:rFonts w:ascii="Times New Roman" w:hAnsi="Times New Roman" w:cs="Times New Roman"/>
          <w:sz w:val="28"/>
          <w:szCs w:val="28"/>
        </w:rPr>
        <w:t xml:space="preserve"> в 201</w:t>
      </w:r>
      <w:r w:rsidR="006C3028">
        <w:rPr>
          <w:rFonts w:ascii="Times New Roman" w:hAnsi="Times New Roman" w:cs="Times New Roman"/>
          <w:sz w:val="28"/>
          <w:szCs w:val="28"/>
        </w:rPr>
        <w:t>5</w:t>
      </w:r>
      <w:r w:rsidR="00CA492F">
        <w:rPr>
          <w:rFonts w:ascii="Times New Roman" w:hAnsi="Times New Roman" w:cs="Times New Roman"/>
          <w:sz w:val="28"/>
          <w:szCs w:val="28"/>
        </w:rPr>
        <w:t xml:space="preserve"> году.</w:t>
      </w:r>
      <w:r w:rsidR="00F44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44F" w:rsidRDefault="007908B2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численности</w:t>
      </w:r>
      <w:r w:rsidR="00F81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F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программам обучения показывает, что </w:t>
      </w:r>
      <w:r w:rsidR="00BA0276">
        <w:rPr>
          <w:rFonts w:ascii="Times New Roman" w:hAnsi="Times New Roman" w:cs="Times New Roman"/>
          <w:sz w:val="28"/>
          <w:szCs w:val="28"/>
        </w:rPr>
        <w:t xml:space="preserve">во всех муниципальных районах Омской области и </w:t>
      </w:r>
      <w:proofErr w:type="gramStart"/>
      <w:r w:rsidR="00BA02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A0276">
        <w:rPr>
          <w:rFonts w:ascii="Times New Roman" w:hAnsi="Times New Roman" w:cs="Times New Roman"/>
          <w:sz w:val="28"/>
          <w:szCs w:val="28"/>
        </w:rPr>
        <w:t xml:space="preserve">. Омске преобладает </w:t>
      </w:r>
      <w:proofErr w:type="spellStart"/>
      <w:r w:rsidR="00BA0276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F81690">
        <w:rPr>
          <w:rFonts w:ascii="Times New Roman" w:hAnsi="Times New Roman" w:cs="Times New Roman"/>
          <w:sz w:val="28"/>
          <w:szCs w:val="28"/>
        </w:rPr>
        <w:t xml:space="preserve"> по программам повышения квалификации рабочих и служащих </w:t>
      </w:r>
      <w:r w:rsidR="00F81690" w:rsidRPr="00FC3CC1">
        <w:rPr>
          <w:rFonts w:ascii="Times New Roman" w:hAnsi="Times New Roman" w:cs="Times New Roman"/>
          <w:b/>
          <w:sz w:val="28"/>
          <w:szCs w:val="28"/>
        </w:rPr>
        <w:t>(приложение № 8)</w:t>
      </w:r>
      <w:r w:rsidR="00FC3CC1">
        <w:rPr>
          <w:rFonts w:ascii="Times New Roman" w:hAnsi="Times New Roman" w:cs="Times New Roman"/>
          <w:sz w:val="28"/>
          <w:szCs w:val="28"/>
        </w:rPr>
        <w:t>.</w:t>
      </w:r>
    </w:p>
    <w:p w:rsidR="00B070E9" w:rsidRPr="00FC3CC1" w:rsidRDefault="00B070E9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44F" w:rsidRDefault="00F1044F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51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2182C" w:rsidRPr="007A051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04D0E" w:rsidRPr="007A0510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7A0510">
        <w:rPr>
          <w:rFonts w:ascii="Times New Roman" w:hAnsi="Times New Roman" w:cs="Times New Roman"/>
          <w:b/>
          <w:i/>
          <w:sz w:val="28"/>
          <w:szCs w:val="28"/>
        </w:rPr>
        <w:t xml:space="preserve">Анализ структуры </w:t>
      </w:r>
      <w:proofErr w:type="spellStart"/>
      <w:r w:rsidRPr="007A0510">
        <w:rPr>
          <w:rFonts w:ascii="Times New Roman" w:hAnsi="Times New Roman" w:cs="Times New Roman"/>
          <w:b/>
          <w:i/>
          <w:sz w:val="28"/>
          <w:szCs w:val="28"/>
        </w:rPr>
        <w:t>профобучения</w:t>
      </w:r>
      <w:proofErr w:type="spellEnd"/>
      <w:r w:rsidRPr="007A0510">
        <w:rPr>
          <w:rFonts w:ascii="Times New Roman" w:hAnsi="Times New Roman" w:cs="Times New Roman"/>
          <w:b/>
          <w:i/>
          <w:sz w:val="28"/>
          <w:szCs w:val="28"/>
        </w:rPr>
        <w:t xml:space="preserve"> в разрезе категорий обученных работников</w:t>
      </w:r>
    </w:p>
    <w:p w:rsidR="007A0510" w:rsidRPr="007A0510" w:rsidRDefault="007A0510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44F" w:rsidRPr="00F1044F" w:rsidRDefault="00F1044F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44F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F1044F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F1044F">
        <w:rPr>
          <w:rFonts w:ascii="Times New Roman" w:hAnsi="Times New Roman" w:cs="Times New Roman"/>
          <w:sz w:val="28"/>
          <w:szCs w:val="28"/>
        </w:rPr>
        <w:t xml:space="preserve"> в разрезе категорий работников в 201</w:t>
      </w:r>
      <w:r w:rsidR="00E74318">
        <w:rPr>
          <w:rFonts w:ascii="Times New Roman" w:hAnsi="Times New Roman" w:cs="Times New Roman"/>
          <w:sz w:val="28"/>
          <w:szCs w:val="28"/>
        </w:rPr>
        <w:t>5</w:t>
      </w:r>
      <w:r w:rsidRPr="00F1044F">
        <w:rPr>
          <w:rFonts w:ascii="Times New Roman" w:hAnsi="Times New Roman" w:cs="Times New Roman"/>
          <w:sz w:val="28"/>
          <w:szCs w:val="28"/>
        </w:rPr>
        <w:t xml:space="preserve"> году выглядела следующим образом </w:t>
      </w:r>
      <w:r w:rsidRPr="00F1044F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172442">
        <w:rPr>
          <w:rFonts w:ascii="Times New Roman" w:hAnsi="Times New Roman" w:cs="Times New Roman"/>
          <w:b/>
          <w:sz w:val="28"/>
          <w:szCs w:val="28"/>
        </w:rPr>
        <w:t>9</w:t>
      </w:r>
      <w:r w:rsidRPr="00F1044F">
        <w:rPr>
          <w:rFonts w:ascii="Times New Roman" w:hAnsi="Times New Roman" w:cs="Times New Roman"/>
          <w:b/>
          <w:sz w:val="28"/>
          <w:szCs w:val="28"/>
        </w:rPr>
        <w:t>):</w:t>
      </w:r>
    </w:p>
    <w:p w:rsidR="00F1044F" w:rsidRPr="00F1044F" w:rsidRDefault="00565DA3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1044F" w:rsidRPr="00F1044F">
        <w:rPr>
          <w:rFonts w:ascii="Times New Roman" w:hAnsi="Times New Roman" w:cs="Times New Roman"/>
          <w:sz w:val="28"/>
          <w:szCs w:val="28"/>
        </w:rPr>
        <w:t xml:space="preserve">численность прошедших </w:t>
      </w:r>
      <w:proofErr w:type="spellStart"/>
      <w:r w:rsidR="00F1044F" w:rsidRPr="00F1044F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F1044F" w:rsidRPr="00F1044F">
        <w:rPr>
          <w:rFonts w:ascii="Times New Roman" w:hAnsi="Times New Roman" w:cs="Times New Roman"/>
          <w:sz w:val="28"/>
          <w:szCs w:val="28"/>
        </w:rPr>
        <w:t xml:space="preserve"> </w:t>
      </w:r>
      <w:r w:rsidR="00ED697D">
        <w:rPr>
          <w:rFonts w:ascii="Times New Roman" w:hAnsi="Times New Roman" w:cs="Times New Roman"/>
          <w:sz w:val="28"/>
          <w:szCs w:val="28"/>
        </w:rPr>
        <w:t>служащих</w:t>
      </w:r>
      <w:r w:rsidR="00F1044F" w:rsidRPr="00F1044F">
        <w:rPr>
          <w:rFonts w:ascii="Times New Roman" w:hAnsi="Times New Roman" w:cs="Times New Roman"/>
          <w:sz w:val="28"/>
          <w:szCs w:val="28"/>
        </w:rPr>
        <w:t xml:space="preserve"> сос</w:t>
      </w:r>
      <w:r>
        <w:rPr>
          <w:rFonts w:ascii="Times New Roman" w:hAnsi="Times New Roman" w:cs="Times New Roman"/>
          <w:sz w:val="28"/>
          <w:szCs w:val="28"/>
        </w:rPr>
        <w:t xml:space="preserve">тавила </w:t>
      </w:r>
      <w:r w:rsidR="00E944C0">
        <w:rPr>
          <w:rFonts w:ascii="Times New Roman" w:hAnsi="Times New Roman" w:cs="Times New Roman"/>
          <w:sz w:val="28"/>
          <w:szCs w:val="28"/>
        </w:rPr>
        <w:br/>
      </w:r>
      <w:r w:rsidR="002740E4">
        <w:rPr>
          <w:rFonts w:ascii="Times New Roman" w:hAnsi="Times New Roman" w:cs="Times New Roman"/>
          <w:sz w:val="28"/>
          <w:szCs w:val="28"/>
        </w:rPr>
        <w:t>43</w:t>
      </w:r>
      <w:r w:rsidR="00F1044F" w:rsidRPr="00F1044F">
        <w:rPr>
          <w:rFonts w:ascii="Times New Roman" w:hAnsi="Times New Roman" w:cs="Times New Roman"/>
          <w:sz w:val="28"/>
          <w:szCs w:val="28"/>
        </w:rPr>
        <w:t>,</w:t>
      </w:r>
      <w:r w:rsidR="002740E4">
        <w:rPr>
          <w:rFonts w:ascii="Times New Roman" w:hAnsi="Times New Roman" w:cs="Times New Roman"/>
          <w:sz w:val="28"/>
          <w:szCs w:val="28"/>
        </w:rPr>
        <w:t>9</w:t>
      </w:r>
      <w:r w:rsidR="00B17705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AE4F7C">
        <w:rPr>
          <w:rFonts w:ascii="Times New Roman" w:hAnsi="Times New Roman" w:cs="Times New Roman"/>
          <w:sz w:val="28"/>
          <w:szCs w:val="28"/>
        </w:rPr>
        <w:t>6</w:t>
      </w:r>
      <w:r w:rsidR="00C263B4">
        <w:rPr>
          <w:rFonts w:ascii="Times New Roman" w:hAnsi="Times New Roman" w:cs="Times New Roman"/>
          <w:sz w:val="28"/>
          <w:szCs w:val="28"/>
        </w:rPr>
        <w:t>6</w:t>
      </w:r>
      <w:r w:rsidR="00B17705">
        <w:rPr>
          <w:rFonts w:ascii="Times New Roman" w:hAnsi="Times New Roman" w:cs="Times New Roman"/>
          <w:sz w:val="28"/>
          <w:szCs w:val="28"/>
        </w:rPr>
        <w:t>,</w:t>
      </w:r>
      <w:r w:rsidR="0014169F">
        <w:rPr>
          <w:rFonts w:ascii="Times New Roman" w:hAnsi="Times New Roman" w:cs="Times New Roman"/>
          <w:sz w:val="28"/>
          <w:szCs w:val="28"/>
        </w:rPr>
        <w:t>4</w:t>
      </w:r>
      <w:r w:rsidR="00F1044F" w:rsidRPr="00F1044F">
        <w:rPr>
          <w:rFonts w:ascii="Times New Roman" w:hAnsi="Times New Roman" w:cs="Times New Roman"/>
          <w:sz w:val="28"/>
          <w:szCs w:val="28"/>
        </w:rPr>
        <w:t xml:space="preserve"> процента от численности прошедших </w:t>
      </w:r>
      <w:proofErr w:type="spellStart"/>
      <w:r w:rsidR="00F1044F" w:rsidRPr="00F1044F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F1044F" w:rsidRPr="00F1044F">
        <w:rPr>
          <w:rFonts w:ascii="Times New Roman" w:hAnsi="Times New Roman" w:cs="Times New Roman"/>
          <w:sz w:val="28"/>
          <w:szCs w:val="28"/>
        </w:rPr>
        <w:t>)</w:t>
      </w:r>
      <w:r w:rsidR="007320AE">
        <w:rPr>
          <w:rFonts w:ascii="Times New Roman" w:hAnsi="Times New Roman" w:cs="Times New Roman"/>
          <w:sz w:val="28"/>
          <w:szCs w:val="28"/>
        </w:rPr>
        <w:t>,</w:t>
      </w:r>
      <w:r w:rsidR="00847064">
        <w:rPr>
          <w:rFonts w:ascii="Times New Roman" w:hAnsi="Times New Roman" w:cs="Times New Roman"/>
          <w:sz w:val="28"/>
          <w:szCs w:val="28"/>
        </w:rPr>
        <w:br/>
      </w:r>
      <w:r w:rsidR="007320A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E944C0">
        <w:rPr>
          <w:rFonts w:ascii="Times New Roman" w:hAnsi="Times New Roman" w:cs="Times New Roman"/>
          <w:sz w:val="28"/>
          <w:szCs w:val="28"/>
        </w:rPr>
        <w:t>7</w:t>
      </w:r>
      <w:r w:rsidR="007320AE">
        <w:rPr>
          <w:rFonts w:ascii="Times New Roman" w:hAnsi="Times New Roman" w:cs="Times New Roman"/>
          <w:sz w:val="28"/>
          <w:szCs w:val="28"/>
        </w:rPr>
        <w:t>,</w:t>
      </w:r>
      <w:r w:rsidR="00E944C0">
        <w:rPr>
          <w:rFonts w:ascii="Times New Roman" w:hAnsi="Times New Roman" w:cs="Times New Roman"/>
          <w:sz w:val="28"/>
          <w:szCs w:val="28"/>
        </w:rPr>
        <w:t>9</w:t>
      </w:r>
      <w:r w:rsidR="007320AE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E944C0">
        <w:rPr>
          <w:rFonts w:ascii="Times New Roman" w:hAnsi="Times New Roman" w:cs="Times New Roman"/>
          <w:sz w:val="28"/>
          <w:szCs w:val="28"/>
        </w:rPr>
        <w:t>больше</w:t>
      </w:r>
      <w:r w:rsidR="007320AE">
        <w:rPr>
          <w:rFonts w:ascii="Times New Roman" w:hAnsi="Times New Roman" w:cs="Times New Roman"/>
          <w:sz w:val="28"/>
          <w:szCs w:val="28"/>
        </w:rPr>
        <w:t>, чем в 201</w:t>
      </w:r>
      <w:r w:rsidR="00E944C0">
        <w:rPr>
          <w:rFonts w:ascii="Times New Roman" w:hAnsi="Times New Roman" w:cs="Times New Roman"/>
          <w:sz w:val="28"/>
          <w:szCs w:val="28"/>
        </w:rPr>
        <w:t>4</w:t>
      </w:r>
      <w:r w:rsidR="007320AE">
        <w:rPr>
          <w:rFonts w:ascii="Times New Roman" w:hAnsi="Times New Roman" w:cs="Times New Roman"/>
          <w:sz w:val="28"/>
          <w:szCs w:val="28"/>
        </w:rPr>
        <w:t xml:space="preserve"> году</w:t>
      </w:r>
      <w:r w:rsidR="000373A0">
        <w:rPr>
          <w:rFonts w:ascii="Times New Roman" w:hAnsi="Times New Roman" w:cs="Times New Roman"/>
          <w:sz w:val="28"/>
          <w:szCs w:val="28"/>
        </w:rPr>
        <w:t xml:space="preserve"> или на 1</w:t>
      </w:r>
      <w:r w:rsidR="00E944C0">
        <w:rPr>
          <w:rFonts w:ascii="Times New Roman" w:hAnsi="Times New Roman" w:cs="Times New Roman"/>
          <w:sz w:val="28"/>
          <w:szCs w:val="28"/>
        </w:rPr>
        <w:t>8</w:t>
      </w:r>
      <w:r w:rsidR="000373A0">
        <w:rPr>
          <w:rFonts w:ascii="Times New Roman" w:hAnsi="Times New Roman" w:cs="Times New Roman"/>
          <w:sz w:val="28"/>
          <w:szCs w:val="28"/>
        </w:rPr>
        <w:t>,</w:t>
      </w:r>
      <w:r w:rsidR="00E944C0">
        <w:rPr>
          <w:rFonts w:ascii="Times New Roman" w:hAnsi="Times New Roman" w:cs="Times New Roman"/>
          <w:sz w:val="28"/>
          <w:szCs w:val="28"/>
        </w:rPr>
        <w:t>0</w:t>
      </w:r>
      <w:r w:rsidR="000373A0">
        <w:rPr>
          <w:rFonts w:ascii="Times New Roman" w:hAnsi="Times New Roman" w:cs="Times New Roman"/>
          <w:sz w:val="28"/>
          <w:szCs w:val="28"/>
        </w:rPr>
        <w:t xml:space="preserve"> п</w:t>
      </w:r>
      <w:r w:rsidR="0090336A">
        <w:rPr>
          <w:rFonts w:ascii="Times New Roman" w:hAnsi="Times New Roman" w:cs="Times New Roman"/>
          <w:sz w:val="28"/>
          <w:szCs w:val="28"/>
        </w:rPr>
        <w:t>р</w:t>
      </w:r>
      <w:r w:rsidR="000373A0">
        <w:rPr>
          <w:rFonts w:ascii="Times New Roman" w:hAnsi="Times New Roman" w:cs="Times New Roman"/>
          <w:sz w:val="28"/>
          <w:szCs w:val="28"/>
        </w:rPr>
        <w:t>оцента</w:t>
      </w:r>
      <w:r w:rsidR="00F1044F" w:rsidRPr="00F1044F">
        <w:rPr>
          <w:rFonts w:ascii="Times New Roman" w:hAnsi="Times New Roman" w:cs="Times New Roman"/>
          <w:sz w:val="28"/>
          <w:szCs w:val="28"/>
        </w:rPr>
        <w:t>;</w:t>
      </w:r>
    </w:p>
    <w:p w:rsidR="00F1044F" w:rsidRPr="00F1044F" w:rsidRDefault="00F1044F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44F">
        <w:rPr>
          <w:rFonts w:ascii="Times New Roman" w:hAnsi="Times New Roman" w:cs="Times New Roman"/>
          <w:sz w:val="28"/>
          <w:szCs w:val="28"/>
        </w:rPr>
        <w:t xml:space="preserve">- численность прошедших </w:t>
      </w:r>
      <w:proofErr w:type="spellStart"/>
      <w:r w:rsidRPr="00F1044F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Pr="00F1044F">
        <w:rPr>
          <w:rFonts w:ascii="Times New Roman" w:hAnsi="Times New Roman" w:cs="Times New Roman"/>
          <w:sz w:val="28"/>
          <w:szCs w:val="28"/>
        </w:rPr>
        <w:t xml:space="preserve"> </w:t>
      </w:r>
      <w:r w:rsidR="00565DA3">
        <w:rPr>
          <w:rFonts w:ascii="Times New Roman" w:hAnsi="Times New Roman" w:cs="Times New Roman"/>
          <w:sz w:val="28"/>
          <w:szCs w:val="28"/>
        </w:rPr>
        <w:t>рабочих</w:t>
      </w:r>
      <w:r w:rsidRPr="00F1044F">
        <w:rPr>
          <w:rFonts w:ascii="Times New Roman" w:hAnsi="Times New Roman" w:cs="Times New Roman"/>
          <w:sz w:val="28"/>
          <w:szCs w:val="28"/>
        </w:rPr>
        <w:t xml:space="preserve"> составила 2</w:t>
      </w:r>
      <w:r w:rsidR="00BD2AB5">
        <w:rPr>
          <w:rFonts w:ascii="Times New Roman" w:hAnsi="Times New Roman" w:cs="Times New Roman"/>
          <w:sz w:val="28"/>
          <w:szCs w:val="28"/>
        </w:rPr>
        <w:t>2</w:t>
      </w:r>
      <w:r w:rsidR="00B17705">
        <w:rPr>
          <w:rFonts w:ascii="Times New Roman" w:hAnsi="Times New Roman" w:cs="Times New Roman"/>
          <w:sz w:val="28"/>
          <w:szCs w:val="28"/>
        </w:rPr>
        <w:t>,</w:t>
      </w:r>
      <w:r w:rsidR="00BD2AB5">
        <w:rPr>
          <w:rFonts w:ascii="Times New Roman" w:hAnsi="Times New Roman" w:cs="Times New Roman"/>
          <w:sz w:val="28"/>
          <w:szCs w:val="28"/>
        </w:rPr>
        <w:t>2</w:t>
      </w:r>
      <w:r w:rsidRPr="00F1044F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14169F">
        <w:rPr>
          <w:rFonts w:ascii="Times New Roman" w:hAnsi="Times New Roman" w:cs="Times New Roman"/>
          <w:sz w:val="28"/>
          <w:szCs w:val="28"/>
        </w:rPr>
        <w:t>33</w:t>
      </w:r>
      <w:r w:rsidR="00B17705">
        <w:rPr>
          <w:rFonts w:ascii="Times New Roman" w:hAnsi="Times New Roman" w:cs="Times New Roman"/>
          <w:sz w:val="28"/>
          <w:szCs w:val="28"/>
        </w:rPr>
        <w:t>,</w:t>
      </w:r>
      <w:r w:rsidR="0014169F">
        <w:rPr>
          <w:rFonts w:ascii="Times New Roman" w:hAnsi="Times New Roman" w:cs="Times New Roman"/>
          <w:sz w:val="28"/>
          <w:szCs w:val="28"/>
        </w:rPr>
        <w:t>6</w:t>
      </w:r>
      <w:r w:rsidRPr="00F1044F">
        <w:rPr>
          <w:rFonts w:ascii="Times New Roman" w:hAnsi="Times New Roman" w:cs="Times New Roman"/>
          <w:sz w:val="28"/>
          <w:szCs w:val="28"/>
        </w:rPr>
        <w:t xml:space="preserve"> процента от численности прошедших </w:t>
      </w:r>
      <w:proofErr w:type="spellStart"/>
      <w:r w:rsidRPr="00F1044F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Pr="00F1044F">
        <w:rPr>
          <w:rFonts w:ascii="Times New Roman" w:hAnsi="Times New Roman" w:cs="Times New Roman"/>
          <w:sz w:val="28"/>
          <w:szCs w:val="28"/>
        </w:rPr>
        <w:t>)</w:t>
      </w:r>
      <w:r w:rsidR="007320A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4169F">
        <w:rPr>
          <w:rFonts w:ascii="Times New Roman" w:hAnsi="Times New Roman" w:cs="Times New Roman"/>
          <w:sz w:val="28"/>
          <w:szCs w:val="28"/>
        </w:rPr>
        <w:t>5</w:t>
      </w:r>
      <w:r w:rsidR="00847064">
        <w:rPr>
          <w:rFonts w:ascii="Times New Roman" w:hAnsi="Times New Roman" w:cs="Times New Roman"/>
          <w:sz w:val="28"/>
          <w:szCs w:val="28"/>
        </w:rPr>
        <w:t>,</w:t>
      </w:r>
      <w:r w:rsidR="0014169F">
        <w:rPr>
          <w:rFonts w:ascii="Times New Roman" w:hAnsi="Times New Roman" w:cs="Times New Roman"/>
          <w:sz w:val="28"/>
          <w:szCs w:val="28"/>
        </w:rPr>
        <w:t>5</w:t>
      </w:r>
      <w:r w:rsidR="00847064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14169F">
        <w:rPr>
          <w:rFonts w:ascii="Times New Roman" w:hAnsi="Times New Roman" w:cs="Times New Roman"/>
          <w:sz w:val="28"/>
          <w:szCs w:val="28"/>
        </w:rPr>
        <w:t>меньше</w:t>
      </w:r>
      <w:r w:rsidR="000373A0">
        <w:rPr>
          <w:rFonts w:ascii="Times New Roman" w:hAnsi="Times New Roman" w:cs="Times New Roman"/>
          <w:sz w:val="28"/>
          <w:szCs w:val="28"/>
        </w:rPr>
        <w:t>,</w:t>
      </w:r>
      <w:r w:rsidR="0090336A">
        <w:rPr>
          <w:rFonts w:ascii="Times New Roman" w:hAnsi="Times New Roman" w:cs="Times New Roman"/>
          <w:sz w:val="28"/>
          <w:szCs w:val="28"/>
        </w:rPr>
        <w:t xml:space="preserve"> </w:t>
      </w:r>
      <w:r w:rsidR="000373A0">
        <w:rPr>
          <w:rFonts w:ascii="Times New Roman" w:hAnsi="Times New Roman" w:cs="Times New Roman"/>
          <w:sz w:val="28"/>
          <w:szCs w:val="28"/>
        </w:rPr>
        <w:t>чем в 201</w:t>
      </w:r>
      <w:r w:rsidR="0014169F">
        <w:rPr>
          <w:rFonts w:ascii="Times New Roman" w:hAnsi="Times New Roman" w:cs="Times New Roman"/>
          <w:sz w:val="28"/>
          <w:szCs w:val="28"/>
        </w:rPr>
        <w:t>4</w:t>
      </w:r>
      <w:r w:rsidR="000373A0">
        <w:rPr>
          <w:rFonts w:ascii="Times New Roman" w:hAnsi="Times New Roman" w:cs="Times New Roman"/>
          <w:sz w:val="28"/>
          <w:szCs w:val="28"/>
        </w:rPr>
        <w:t xml:space="preserve"> году или </w:t>
      </w:r>
      <w:r w:rsidR="00BD5194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0373A0">
        <w:rPr>
          <w:rFonts w:ascii="Times New Roman" w:hAnsi="Times New Roman" w:cs="Times New Roman"/>
          <w:sz w:val="28"/>
          <w:szCs w:val="28"/>
        </w:rPr>
        <w:t xml:space="preserve">на </w:t>
      </w:r>
      <w:r w:rsidR="00BD5194">
        <w:rPr>
          <w:rFonts w:ascii="Times New Roman" w:hAnsi="Times New Roman" w:cs="Times New Roman"/>
          <w:sz w:val="28"/>
          <w:szCs w:val="28"/>
        </w:rPr>
        <w:t>20,0</w:t>
      </w:r>
      <w:r w:rsidR="000373A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1044F">
        <w:rPr>
          <w:rFonts w:ascii="Times New Roman" w:hAnsi="Times New Roman" w:cs="Times New Roman"/>
          <w:sz w:val="28"/>
          <w:szCs w:val="28"/>
        </w:rPr>
        <w:t>;</w:t>
      </w:r>
    </w:p>
    <w:p w:rsidR="00F1044F" w:rsidRPr="00F1044F" w:rsidRDefault="008B2094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</w:t>
      </w:r>
      <w:r w:rsidR="008D7CA8">
        <w:rPr>
          <w:rFonts w:ascii="Times New Roman" w:hAnsi="Times New Roman" w:cs="Times New Roman"/>
          <w:sz w:val="28"/>
          <w:szCs w:val="28"/>
        </w:rPr>
        <w:t>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CA8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="008D7CA8">
        <w:rPr>
          <w:rFonts w:ascii="Times New Roman" w:hAnsi="Times New Roman" w:cs="Times New Roman"/>
          <w:sz w:val="28"/>
          <w:szCs w:val="28"/>
        </w:rPr>
        <w:t xml:space="preserve"> по категориям работников в разрезе муниципальных районов </w:t>
      </w:r>
      <w:r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0459D2">
        <w:rPr>
          <w:rFonts w:ascii="Times New Roman" w:hAnsi="Times New Roman" w:cs="Times New Roman"/>
          <w:sz w:val="28"/>
          <w:szCs w:val="28"/>
        </w:rPr>
        <w:t>работодатели муниципальных районов Омской области</w:t>
      </w:r>
      <w:r w:rsidR="007E2D60">
        <w:rPr>
          <w:rFonts w:ascii="Times New Roman" w:hAnsi="Times New Roman" w:cs="Times New Roman"/>
          <w:sz w:val="28"/>
          <w:szCs w:val="28"/>
        </w:rPr>
        <w:t>,</w:t>
      </w:r>
      <w:r w:rsidR="000459D2">
        <w:rPr>
          <w:rFonts w:ascii="Times New Roman" w:hAnsi="Times New Roman" w:cs="Times New Roman"/>
          <w:sz w:val="28"/>
          <w:szCs w:val="28"/>
        </w:rPr>
        <w:t xml:space="preserve"> </w:t>
      </w:r>
      <w:r w:rsidR="007E2D60">
        <w:rPr>
          <w:rFonts w:ascii="Times New Roman" w:hAnsi="Times New Roman" w:cs="Times New Roman"/>
          <w:sz w:val="28"/>
          <w:szCs w:val="28"/>
        </w:rPr>
        <w:t xml:space="preserve">как и работодатели </w:t>
      </w:r>
      <w:proofErr w:type="gramStart"/>
      <w:r w:rsidR="007E2D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2D60">
        <w:rPr>
          <w:rFonts w:ascii="Times New Roman" w:hAnsi="Times New Roman" w:cs="Times New Roman"/>
          <w:sz w:val="28"/>
          <w:szCs w:val="28"/>
        </w:rPr>
        <w:t xml:space="preserve">. Омска, предпочитают направлять </w:t>
      </w:r>
      <w:r w:rsidR="006F0CB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E2D60">
        <w:rPr>
          <w:rFonts w:ascii="Times New Roman" w:hAnsi="Times New Roman" w:cs="Times New Roman"/>
          <w:sz w:val="28"/>
          <w:szCs w:val="28"/>
        </w:rPr>
        <w:br/>
      </w:r>
      <w:r w:rsidR="006F0CB1">
        <w:rPr>
          <w:rFonts w:ascii="Times New Roman" w:hAnsi="Times New Roman" w:cs="Times New Roman"/>
          <w:sz w:val="28"/>
          <w:szCs w:val="28"/>
        </w:rPr>
        <w:t>и служащих</w:t>
      </w:r>
      <w:r w:rsidR="00FF2A91">
        <w:rPr>
          <w:rFonts w:ascii="Times New Roman" w:hAnsi="Times New Roman" w:cs="Times New Roman"/>
          <w:sz w:val="28"/>
          <w:szCs w:val="28"/>
        </w:rPr>
        <w:t xml:space="preserve"> </w:t>
      </w:r>
      <w:r w:rsidR="007E2D6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F2A91">
        <w:rPr>
          <w:rFonts w:ascii="Times New Roman" w:hAnsi="Times New Roman" w:cs="Times New Roman"/>
          <w:sz w:val="28"/>
          <w:szCs w:val="28"/>
        </w:rPr>
        <w:t>профобучени</w:t>
      </w:r>
      <w:r w:rsidR="00A9606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9606D">
        <w:rPr>
          <w:rFonts w:ascii="Times New Roman" w:hAnsi="Times New Roman" w:cs="Times New Roman"/>
          <w:sz w:val="28"/>
          <w:szCs w:val="28"/>
        </w:rPr>
        <w:t xml:space="preserve"> по программам повышения квалификации</w:t>
      </w:r>
      <w:r w:rsidR="009854BC">
        <w:rPr>
          <w:rFonts w:ascii="Times New Roman" w:hAnsi="Times New Roman" w:cs="Times New Roman"/>
          <w:sz w:val="28"/>
          <w:szCs w:val="28"/>
        </w:rPr>
        <w:t>.</w:t>
      </w:r>
    </w:p>
    <w:p w:rsidR="00361790" w:rsidRDefault="00361790" w:rsidP="00F1044F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CC1" w:rsidRDefault="00104D0E" w:rsidP="004F5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72C7C">
        <w:rPr>
          <w:rFonts w:ascii="Times New Roman" w:eastAsia="Calibri" w:hAnsi="Times New Roman" w:cs="Times New Roman"/>
          <w:b/>
          <w:i/>
          <w:sz w:val="28"/>
          <w:szCs w:val="28"/>
        </w:rPr>
        <w:t>1.8. </w:t>
      </w:r>
      <w:r w:rsidR="00CB1DAE" w:rsidRPr="00372C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Анализ основных факторов, которые учитываются при планировании системы профессионального обучения </w:t>
      </w:r>
      <w:r w:rsidR="0049604D" w:rsidRPr="00372C7C">
        <w:rPr>
          <w:rFonts w:ascii="Times New Roman" w:eastAsia="Calibri" w:hAnsi="Times New Roman" w:cs="Times New Roman"/>
          <w:b/>
          <w:i/>
          <w:sz w:val="28"/>
          <w:szCs w:val="28"/>
        </w:rPr>
        <w:t>работодателями</w:t>
      </w:r>
      <w:r w:rsidR="00CB1DAE" w:rsidRPr="00372C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372C7C" w:rsidRPr="00372C7C" w:rsidRDefault="00372C7C" w:rsidP="004F5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F5CC1" w:rsidRDefault="004F5CC1" w:rsidP="004F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C7C">
        <w:rPr>
          <w:rFonts w:ascii="Times New Roman" w:hAnsi="Times New Roman" w:cs="Times New Roman"/>
          <w:sz w:val="28"/>
          <w:szCs w:val="28"/>
        </w:rPr>
        <w:t>Основным фактор</w:t>
      </w:r>
      <w:r w:rsidR="000A1EED">
        <w:rPr>
          <w:rFonts w:ascii="Times New Roman" w:hAnsi="Times New Roman" w:cs="Times New Roman"/>
          <w:sz w:val="28"/>
          <w:szCs w:val="28"/>
        </w:rPr>
        <w:t>о</w:t>
      </w:r>
      <w:r w:rsidRPr="00A63C7C">
        <w:rPr>
          <w:rFonts w:ascii="Times New Roman" w:hAnsi="Times New Roman" w:cs="Times New Roman"/>
          <w:sz w:val="28"/>
          <w:szCs w:val="28"/>
        </w:rPr>
        <w:t>м, учитывающи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A63C7C">
        <w:rPr>
          <w:rFonts w:ascii="Times New Roman" w:hAnsi="Times New Roman" w:cs="Times New Roman"/>
          <w:sz w:val="28"/>
          <w:szCs w:val="28"/>
        </w:rPr>
        <w:t xml:space="preserve"> </w:t>
      </w:r>
      <w:r w:rsidR="00A20BBE">
        <w:rPr>
          <w:rFonts w:ascii="Times New Roman" w:hAnsi="Times New Roman" w:cs="Times New Roman"/>
          <w:sz w:val="28"/>
          <w:szCs w:val="28"/>
        </w:rPr>
        <w:t xml:space="preserve">работодателями </w:t>
      </w:r>
      <w:r w:rsidRPr="00A63C7C">
        <w:rPr>
          <w:rFonts w:ascii="Times New Roman" w:hAnsi="Times New Roman" w:cs="Times New Roman"/>
          <w:sz w:val="28"/>
          <w:szCs w:val="28"/>
        </w:rPr>
        <w:t xml:space="preserve">при планировании системы профессионального обучения </w:t>
      </w:r>
      <w:r w:rsidR="000A1EED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446323">
        <w:rPr>
          <w:rFonts w:ascii="Times New Roman" w:hAnsi="Times New Roman" w:cs="Times New Roman"/>
          <w:sz w:val="28"/>
          <w:szCs w:val="28"/>
        </w:rPr>
        <w:t>являются</w:t>
      </w:r>
      <w:r w:rsidR="000A1EED">
        <w:rPr>
          <w:rFonts w:ascii="Times New Roman" w:hAnsi="Times New Roman" w:cs="Times New Roman"/>
          <w:sz w:val="28"/>
          <w:szCs w:val="28"/>
        </w:rPr>
        <w:t xml:space="preserve"> требования сертификации, лицензирования специалистов или организаций</w:t>
      </w:r>
      <w:r w:rsidR="00446323">
        <w:rPr>
          <w:rFonts w:ascii="Times New Roman" w:hAnsi="Times New Roman" w:cs="Times New Roman"/>
          <w:sz w:val="28"/>
          <w:szCs w:val="28"/>
        </w:rPr>
        <w:t>. Дан</w:t>
      </w:r>
      <w:r w:rsidR="00C40226">
        <w:rPr>
          <w:rFonts w:ascii="Times New Roman" w:hAnsi="Times New Roman" w:cs="Times New Roman"/>
          <w:sz w:val="28"/>
          <w:szCs w:val="28"/>
        </w:rPr>
        <w:t>н</w:t>
      </w:r>
      <w:r w:rsidR="00446323">
        <w:rPr>
          <w:rFonts w:ascii="Times New Roman" w:hAnsi="Times New Roman" w:cs="Times New Roman"/>
          <w:sz w:val="28"/>
          <w:szCs w:val="28"/>
        </w:rPr>
        <w:t xml:space="preserve">ый фактор определен основным работодателями </w:t>
      </w:r>
      <w:r w:rsidR="00C40226">
        <w:rPr>
          <w:rFonts w:ascii="Times New Roman" w:hAnsi="Times New Roman" w:cs="Times New Roman"/>
          <w:sz w:val="28"/>
          <w:szCs w:val="28"/>
        </w:rPr>
        <w:t xml:space="preserve">муниципальных районов и </w:t>
      </w:r>
      <w:proofErr w:type="gramStart"/>
      <w:r w:rsidR="00C402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0226">
        <w:rPr>
          <w:rFonts w:ascii="Times New Roman" w:hAnsi="Times New Roman" w:cs="Times New Roman"/>
          <w:sz w:val="28"/>
          <w:szCs w:val="28"/>
        </w:rPr>
        <w:t xml:space="preserve">. Омска. Только требования </w:t>
      </w:r>
      <w:r w:rsidR="006109B5">
        <w:rPr>
          <w:rFonts w:ascii="Times New Roman" w:hAnsi="Times New Roman" w:cs="Times New Roman"/>
          <w:sz w:val="28"/>
          <w:szCs w:val="28"/>
        </w:rPr>
        <w:t xml:space="preserve">контрольно-надзорных структур заставляют работодателей вкладывать средства в </w:t>
      </w:r>
      <w:proofErr w:type="spellStart"/>
      <w:r w:rsidR="006109B5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6109B5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DB645D">
        <w:rPr>
          <w:rFonts w:ascii="Times New Roman" w:hAnsi="Times New Roman" w:cs="Times New Roman"/>
          <w:sz w:val="28"/>
          <w:szCs w:val="28"/>
        </w:rPr>
        <w:t>.</w:t>
      </w:r>
    </w:p>
    <w:p w:rsidR="00DB645D" w:rsidRDefault="00DB645D" w:rsidP="004F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Ранжирование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 факторов, учитывающихся работодателями при планировании системы профессионального обучения   в 2015 году распределилось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185962" w:rsidRDefault="00185962" w:rsidP="004F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требования сертификации, лицензирования специалистов или организаций – 45,0 процента (в 2014 году – 46,2 процента, в 2013 году – 42,5</w:t>
      </w:r>
      <w:r w:rsidR="00CF33B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3B1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CF33B1">
        <w:rPr>
          <w:rFonts w:ascii="Times New Roman" w:hAnsi="Times New Roman" w:cs="Times New Roman"/>
          <w:sz w:val="28"/>
          <w:szCs w:val="28"/>
        </w:rPr>
        <w:br/>
        <w:t>от числа обследованных;</w:t>
      </w:r>
    </w:p>
    <w:p w:rsidR="00950CB8" w:rsidRDefault="00CF33B1" w:rsidP="0095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повышение эффективности деятельности организации путем создания системы непрерывного обучения персонала</w:t>
      </w:r>
      <w:r w:rsidR="00950CB8">
        <w:rPr>
          <w:rFonts w:ascii="Times New Roman" w:hAnsi="Times New Roman" w:cs="Times New Roman"/>
          <w:sz w:val="28"/>
          <w:szCs w:val="28"/>
        </w:rPr>
        <w:t xml:space="preserve"> –41,6 процента (в 2014 году – </w:t>
      </w:r>
      <w:r w:rsidR="00950CB8">
        <w:rPr>
          <w:rFonts w:ascii="Times New Roman" w:hAnsi="Times New Roman" w:cs="Times New Roman"/>
          <w:sz w:val="28"/>
          <w:szCs w:val="28"/>
        </w:rPr>
        <w:br/>
        <w:t>46,0 процента, в 2013 году – 44,7)  работодателей от числа обследованных;</w:t>
      </w:r>
    </w:p>
    <w:p w:rsidR="00F6439F" w:rsidRDefault="00AF2B95" w:rsidP="00F64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39F">
        <w:rPr>
          <w:rFonts w:ascii="Times New Roman" w:hAnsi="Times New Roman" w:cs="Times New Roman"/>
          <w:sz w:val="28"/>
          <w:szCs w:val="28"/>
        </w:rPr>
        <w:t xml:space="preserve">) подготовка кандидатов кадрового резерва – </w:t>
      </w:r>
      <w:r w:rsidR="00BB6FBB">
        <w:rPr>
          <w:rFonts w:ascii="Times New Roman" w:hAnsi="Times New Roman" w:cs="Times New Roman"/>
          <w:sz w:val="28"/>
          <w:szCs w:val="28"/>
        </w:rPr>
        <w:t>30</w:t>
      </w:r>
      <w:r w:rsidR="00CE0687">
        <w:rPr>
          <w:rFonts w:ascii="Times New Roman" w:hAnsi="Times New Roman" w:cs="Times New Roman"/>
          <w:sz w:val="28"/>
          <w:szCs w:val="28"/>
        </w:rPr>
        <w:t>,</w:t>
      </w:r>
      <w:r w:rsidR="00BB6FBB">
        <w:rPr>
          <w:rFonts w:ascii="Times New Roman" w:hAnsi="Times New Roman" w:cs="Times New Roman"/>
          <w:sz w:val="28"/>
          <w:szCs w:val="28"/>
        </w:rPr>
        <w:t>1</w:t>
      </w:r>
      <w:r w:rsidR="00CE0687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BB6FBB">
        <w:rPr>
          <w:rFonts w:ascii="Times New Roman" w:hAnsi="Times New Roman" w:cs="Times New Roman"/>
          <w:sz w:val="28"/>
          <w:szCs w:val="28"/>
        </w:rPr>
        <w:t xml:space="preserve">в 2014 году – 26,4 процента, </w:t>
      </w:r>
      <w:r w:rsidR="00CE0687">
        <w:rPr>
          <w:rFonts w:ascii="Times New Roman" w:hAnsi="Times New Roman" w:cs="Times New Roman"/>
          <w:sz w:val="28"/>
          <w:szCs w:val="28"/>
        </w:rPr>
        <w:t xml:space="preserve">в 2013 году – </w:t>
      </w:r>
      <w:r w:rsidR="00F6439F">
        <w:rPr>
          <w:rFonts w:ascii="Times New Roman" w:hAnsi="Times New Roman" w:cs="Times New Roman"/>
          <w:sz w:val="28"/>
          <w:szCs w:val="28"/>
        </w:rPr>
        <w:t>2</w:t>
      </w:r>
      <w:r w:rsidR="00DF5D4E">
        <w:rPr>
          <w:rFonts w:ascii="Times New Roman" w:hAnsi="Times New Roman" w:cs="Times New Roman"/>
          <w:sz w:val="28"/>
          <w:szCs w:val="28"/>
        </w:rPr>
        <w:t>5</w:t>
      </w:r>
      <w:r w:rsidR="00F6439F">
        <w:rPr>
          <w:rFonts w:ascii="Times New Roman" w:hAnsi="Times New Roman" w:cs="Times New Roman"/>
          <w:sz w:val="28"/>
          <w:szCs w:val="28"/>
        </w:rPr>
        <w:t>,</w:t>
      </w:r>
      <w:r w:rsidR="00DF5D4E">
        <w:rPr>
          <w:rFonts w:ascii="Times New Roman" w:hAnsi="Times New Roman" w:cs="Times New Roman"/>
          <w:sz w:val="28"/>
          <w:szCs w:val="28"/>
        </w:rPr>
        <w:t>0</w:t>
      </w:r>
      <w:r w:rsidR="0002438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6FBB">
        <w:rPr>
          <w:rFonts w:ascii="Times New Roman" w:hAnsi="Times New Roman" w:cs="Times New Roman"/>
          <w:sz w:val="28"/>
          <w:szCs w:val="28"/>
        </w:rPr>
        <w:t>;</w:t>
      </w:r>
    </w:p>
    <w:p w:rsidR="00CE0687" w:rsidRDefault="00AF2B95" w:rsidP="00CE0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0687">
        <w:rPr>
          <w:rFonts w:ascii="Times New Roman" w:hAnsi="Times New Roman" w:cs="Times New Roman"/>
          <w:sz w:val="28"/>
          <w:szCs w:val="28"/>
        </w:rPr>
        <w:t xml:space="preserve">) техническое переоснащение, введение новых технологий, производств – </w:t>
      </w:r>
      <w:r w:rsidR="00CE0687">
        <w:rPr>
          <w:rFonts w:ascii="Times New Roman" w:hAnsi="Times New Roman" w:cs="Times New Roman"/>
          <w:sz w:val="28"/>
          <w:szCs w:val="28"/>
        </w:rPr>
        <w:br/>
      </w:r>
      <w:r w:rsidR="00F2728E">
        <w:rPr>
          <w:rFonts w:ascii="Times New Roman" w:hAnsi="Times New Roman" w:cs="Times New Roman"/>
          <w:sz w:val="28"/>
          <w:szCs w:val="28"/>
        </w:rPr>
        <w:t>24,6</w:t>
      </w:r>
      <w:r w:rsidR="00262687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BB6FBB">
        <w:rPr>
          <w:rFonts w:ascii="Times New Roman" w:hAnsi="Times New Roman" w:cs="Times New Roman"/>
          <w:sz w:val="28"/>
          <w:szCs w:val="28"/>
        </w:rPr>
        <w:t xml:space="preserve">в 2014 году – 23,8 процента, </w:t>
      </w:r>
      <w:r w:rsidR="00262687">
        <w:rPr>
          <w:rFonts w:ascii="Times New Roman" w:hAnsi="Times New Roman" w:cs="Times New Roman"/>
          <w:sz w:val="28"/>
          <w:szCs w:val="28"/>
        </w:rPr>
        <w:t xml:space="preserve">в </w:t>
      </w:r>
      <w:r w:rsidR="00A65C6C">
        <w:rPr>
          <w:rFonts w:ascii="Times New Roman" w:hAnsi="Times New Roman" w:cs="Times New Roman"/>
          <w:sz w:val="28"/>
          <w:szCs w:val="28"/>
        </w:rPr>
        <w:t xml:space="preserve">2013 году – </w:t>
      </w:r>
      <w:r w:rsidR="00CE0687">
        <w:rPr>
          <w:rFonts w:ascii="Times New Roman" w:hAnsi="Times New Roman" w:cs="Times New Roman"/>
          <w:sz w:val="28"/>
          <w:szCs w:val="28"/>
        </w:rPr>
        <w:t>26,2 процента</w:t>
      </w:r>
      <w:r w:rsidR="00A65C6C">
        <w:rPr>
          <w:rFonts w:ascii="Times New Roman" w:hAnsi="Times New Roman" w:cs="Times New Roman"/>
          <w:sz w:val="28"/>
          <w:szCs w:val="28"/>
        </w:rPr>
        <w:t>)</w:t>
      </w:r>
      <w:r w:rsidR="00711606">
        <w:rPr>
          <w:rFonts w:ascii="Times New Roman" w:hAnsi="Times New Roman" w:cs="Times New Roman"/>
          <w:sz w:val="28"/>
          <w:szCs w:val="28"/>
        </w:rPr>
        <w:t>.</w:t>
      </w:r>
    </w:p>
    <w:p w:rsidR="00BE2961" w:rsidRDefault="009624EE" w:rsidP="00962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E2961">
        <w:rPr>
          <w:rFonts w:ascii="Times New Roman" w:eastAsia="Calibri" w:hAnsi="Times New Roman" w:cs="Times New Roman"/>
          <w:sz w:val="28"/>
          <w:szCs w:val="28"/>
        </w:rPr>
        <w:t>сновные факторы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учитывающиеся при планировании системы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профобучения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04D">
        <w:rPr>
          <w:rFonts w:ascii="Times New Roman" w:eastAsia="Calibri" w:hAnsi="Times New Roman" w:cs="Times New Roman"/>
          <w:sz w:val="28"/>
          <w:szCs w:val="28"/>
        </w:rPr>
        <w:t>работодателями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 Омска </w:t>
      </w:r>
      <w:r w:rsidR="00BE2961">
        <w:rPr>
          <w:rFonts w:ascii="Times New Roman" w:eastAsia="Calibri" w:hAnsi="Times New Roman" w:cs="Times New Roman"/>
          <w:sz w:val="28"/>
          <w:szCs w:val="28"/>
        </w:rPr>
        <w:t>распределились следующим образом:</w:t>
      </w:r>
    </w:p>
    <w:p w:rsidR="002760E2" w:rsidRDefault="002760E2" w:rsidP="00276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2F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 требования сертификации, лицензирования специалистов или организаций – </w:t>
      </w:r>
      <w:r w:rsidR="00ED2FDF">
        <w:rPr>
          <w:rFonts w:ascii="Times New Roman" w:hAnsi="Times New Roman" w:cs="Times New Roman"/>
          <w:sz w:val="28"/>
          <w:szCs w:val="28"/>
        </w:rPr>
        <w:t>64,4</w:t>
      </w:r>
      <w:r>
        <w:rPr>
          <w:rFonts w:ascii="Times New Roman" w:hAnsi="Times New Roman" w:cs="Times New Roman"/>
          <w:sz w:val="28"/>
          <w:szCs w:val="28"/>
        </w:rPr>
        <w:t xml:space="preserve"> процента (в 2014 году – 56,2 процента, в 2013 году – 61,4 процента) работодателей от числа обследуемых;</w:t>
      </w:r>
    </w:p>
    <w:p w:rsidR="00D515EA" w:rsidRDefault="00ED2FDF" w:rsidP="00D51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15EA">
        <w:rPr>
          <w:rFonts w:ascii="Times New Roman" w:hAnsi="Times New Roman" w:cs="Times New Roman"/>
          <w:sz w:val="28"/>
          <w:szCs w:val="28"/>
        </w:rPr>
        <w:t>) повышение эффективности деятельности организации путем создания системы н</w:t>
      </w:r>
      <w:r w:rsidR="005B6A6D">
        <w:rPr>
          <w:rFonts w:ascii="Times New Roman" w:hAnsi="Times New Roman" w:cs="Times New Roman"/>
          <w:sz w:val="28"/>
          <w:szCs w:val="28"/>
        </w:rPr>
        <w:t xml:space="preserve">епрерывного обучения персонала </w:t>
      </w:r>
      <w:r w:rsidR="00D515EA">
        <w:rPr>
          <w:rFonts w:ascii="Times New Roman" w:hAnsi="Times New Roman" w:cs="Times New Roman"/>
          <w:sz w:val="28"/>
          <w:szCs w:val="28"/>
        </w:rPr>
        <w:t xml:space="preserve">– </w:t>
      </w:r>
      <w:r w:rsidR="005B6A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6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5B6A6D">
        <w:rPr>
          <w:rFonts w:ascii="Times New Roman" w:hAnsi="Times New Roman" w:cs="Times New Roman"/>
          <w:sz w:val="28"/>
          <w:szCs w:val="28"/>
        </w:rPr>
        <w:t xml:space="preserve"> процента (</w:t>
      </w:r>
      <w:r>
        <w:rPr>
          <w:rFonts w:ascii="Times New Roman" w:hAnsi="Times New Roman" w:cs="Times New Roman"/>
          <w:sz w:val="28"/>
          <w:szCs w:val="28"/>
        </w:rPr>
        <w:t xml:space="preserve">в 2014 году – </w:t>
      </w:r>
      <w:r>
        <w:rPr>
          <w:rFonts w:ascii="Times New Roman" w:hAnsi="Times New Roman" w:cs="Times New Roman"/>
          <w:sz w:val="28"/>
          <w:szCs w:val="28"/>
        </w:rPr>
        <w:br/>
        <w:t xml:space="preserve">69,2 процента, </w:t>
      </w:r>
      <w:r w:rsidR="005B6A6D">
        <w:rPr>
          <w:rFonts w:ascii="Times New Roman" w:hAnsi="Times New Roman" w:cs="Times New Roman"/>
          <w:sz w:val="28"/>
          <w:szCs w:val="28"/>
        </w:rPr>
        <w:t xml:space="preserve">в 2013 году – </w:t>
      </w:r>
      <w:r w:rsidR="00D515EA">
        <w:rPr>
          <w:rFonts w:ascii="Times New Roman" w:hAnsi="Times New Roman" w:cs="Times New Roman"/>
          <w:sz w:val="28"/>
          <w:szCs w:val="28"/>
        </w:rPr>
        <w:t>55,5 процента</w:t>
      </w:r>
      <w:r w:rsidR="005B6A6D">
        <w:rPr>
          <w:rFonts w:ascii="Times New Roman" w:hAnsi="Times New Roman" w:cs="Times New Roman"/>
          <w:sz w:val="28"/>
          <w:szCs w:val="28"/>
        </w:rPr>
        <w:t>)</w:t>
      </w:r>
      <w:r w:rsidR="00D515EA">
        <w:rPr>
          <w:rFonts w:ascii="Times New Roman" w:hAnsi="Times New Roman" w:cs="Times New Roman"/>
          <w:sz w:val="28"/>
          <w:szCs w:val="28"/>
        </w:rPr>
        <w:t>;</w:t>
      </w:r>
    </w:p>
    <w:p w:rsidR="000760B3" w:rsidRDefault="001E1CAB" w:rsidP="00076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60B3">
        <w:rPr>
          <w:rFonts w:ascii="Times New Roman" w:hAnsi="Times New Roman" w:cs="Times New Roman"/>
          <w:sz w:val="28"/>
          <w:szCs w:val="28"/>
        </w:rPr>
        <w:t>) техническое переоснащение, введение новых технологий, производств – 4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6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0760B3">
        <w:rPr>
          <w:rFonts w:ascii="Times New Roman" w:hAnsi="Times New Roman" w:cs="Times New Roman"/>
          <w:sz w:val="28"/>
          <w:szCs w:val="28"/>
        </w:rPr>
        <w:t xml:space="preserve"> процента (в 2014 году – 4</w:t>
      </w:r>
      <w:r>
        <w:rPr>
          <w:rFonts w:ascii="Times New Roman" w:hAnsi="Times New Roman" w:cs="Times New Roman"/>
          <w:sz w:val="28"/>
          <w:szCs w:val="28"/>
        </w:rPr>
        <w:t>6</w:t>
      </w:r>
      <w:r w:rsidR="00076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0B3">
        <w:rPr>
          <w:rFonts w:ascii="Times New Roman" w:hAnsi="Times New Roman" w:cs="Times New Roman"/>
          <w:sz w:val="28"/>
          <w:szCs w:val="28"/>
        </w:rPr>
        <w:t xml:space="preserve"> процента, в 2013 году – 43,1 процента).</w:t>
      </w:r>
    </w:p>
    <w:p w:rsidR="008D0021" w:rsidRDefault="001E1CAB" w:rsidP="00962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2874">
        <w:rPr>
          <w:rFonts w:ascii="Times New Roman" w:hAnsi="Times New Roman" w:cs="Times New Roman"/>
          <w:sz w:val="28"/>
          <w:szCs w:val="28"/>
        </w:rPr>
        <w:t>) </w:t>
      </w:r>
      <w:r w:rsidR="008D0021">
        <w:rPr>
          <w:rFonts w:ascii="Times New Roman" w:hAnsi="Times New Roman" w:cs="Times New Roman"/>
          <w:sz w:val="28"/>
          <w:szCs w:val="28"/>
        </w:rPr>
        <w:t xml:space="preserve">подготовка кандидатов кадрового резерва – </w:t>
      </w:r>
      <w:r w:rsidR="00032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2874">
        <w:rPr>
          <w:rFonts w:ascii="Times New Roman" w:hAnsi="Times New Roman" w:cs="Times New Roman"/>
          <w:sz w:val="28"/>
          <w:szCs w:val="28"/>
        </w:rPr>
        <w:t>,3 процента (</w:t>
      </w:r>
      <w:r>
        <w:rPr>
          <w:rFonts w:ascii="Times New Roman" w:hAnsi="Times New Roman" w:cs="Times New Roman"/>
          <w:sz w:val="28"/>
          <w:szCs w:val="28"/>
        </w:rPr>
        <w:t xml:space="preserve">в 2014 году – 48,3 процента, </w:t>
      </w:r>
      <w:r w:rsidR="00032874">
        <w:rPr>
          <w:rFonts w:ascii="Times New Roman" w:hAnsi="Times New Roman" w:cs="Times New Roman"/>
          <w:sz w:val="28"/>
          <w:szCs w:val="28"/>
        </w:rPr>
        <w:t xml:space="preserve">в 2013 году – </w:t>
      </w:r>
      <w:r w:rsidR="008D0021">
        <w:rPr>
          <w:rFonts w:ascii="Times New Roman" w:hAnsi="Times New Roman" w:cs="Times New Roman"/>
          <w:sz w:val="28"/>
          <w:szCs w:val="28"/>
        </w:rPr>
        <w:t>47,6 процента</w:t>
      </w:r>
      <w:r w:rsidR="00032874">
        <w:rPr>
          <w:rFonts w:ascii="Times New Roman" w:hAnsi="Times New Roman" w:cs="Times New Roman"/>
          <w:sz w:val="28"/>
          <w:szCs w:val="28"/>
        </w:rPr>
        <w:t>)</w:t>
      </w:r>
      <w:r w:rsidR="008D0021">
        <w:rPr>
          <w:rFonts w:ascii="Times New Roman" w:hAnsi="Times New Roman" w:cs="Times New Roman"/>
          <w:sz w:val="28"/>
          <w:szCs w:val="28"/>
        </w:rPr>
        <w:t>;</w:t>
      </w:r>
    </w:p>
    <w:p w:rsidR="00A13C0E" w:rsidRDefault="00A13C0E" w:rsidP="00962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показывает, что</w:t>
      </w:r>
      <w:r w:rsidR="003B07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7AA">
        <w:rPr>
          <w:rFonts w:ascii="Times New Roman" w:hAnsi="Times New Roman" w:cs="Times New Roman"/>
          <w:sz w:val="28"/>
          <w:szCs w:val="28"/>
        </w:rPr>
        <w:t xml:space="preserve">несмотря на высокие издержки обучения и высокие риски инвестиций в человеческий капитал,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работодатели Омской области </w:t>
      </w:r>
      <w:r w:rsidR="00374A5D">
        <w:rPr>
          <w:rFonts w:ascii="Times New Roman" w:hAnsi="Times New Roman" w:cs="Times New Roman"/>
          <w:sz w:val="28"/>
          <w:szCs w:val="28"/>
        </w:rPr>
        <w:t xml:space="preserve">создают систему </w:t>
      </w:r>
      <w:r w:rsidR="000760B3">
        <w:rPr>
          <w:rFonts w:ascii="Times New Roman" w:hAnsi="Times New Roman" w:cs="Times New Roman"/>
          <w:sz w:val="28"/>
          <w:szCs w:val="28"/>
        </w:rPr>
        <w:t>непрерывного обучения персонала,</w:t>
      </w:r>
      <w:r w:rsidR="00811B40">
        <w:rPr>
          <w:rFonts w:ascii="Times New Roman" w:hAnsi="Times New Roman" w:cs="Times New Roman"/>
          <w:sz w:val="28"/>
          <w:szCs w:val="28"/>
        </w:rPr>
        <w:t xml:space="preserve"> </w:t>
      </w:r>
      <w:r w:rsidR="000760B3">
        <w:rPr>
          <w:rFonts w:ascii="Times New Roman" w:hAnsi="Times New Roman" w:cs="Times New Roman"/>
          <w:sz w:val="28"/>
          <w:szCs w:val="28"/>
        </w:rPr>
        <w:t>о</w:t>
      </w:r>
      <w:r w:rsidR="007328DB">
        <w:rPr>
          <w:rFonts w:ascii="Times New Roman" w:hAnsi="Times New Roman" w:cs="Times New Roman"/>
          <w:sz w:val="28"/>
          <w:szCs w:val="28"/>
        </w:rPr>
        <w:t>дна третья часть работодателей уделяют внимание формированию кадрового резерва</w:t>
      </w:r>
      <w:r w:rsidR="000760B3">
        <w:rPr>
          <w:rFonts w:ascii="Times New Roman" w:hAnsi="Times New Roman" w:cs="Times New Roman"/>
          <w:sz w:val="28"/>
          <w:szCs w:val="28"/>
        </w:rPr>
        <w:t>.</w:t>
      </w:r>
      <w:r w:rsidR="00494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61" w:rsidRDefault="00A2539C" w:rsidP="00A2539C">
      <w:pPr>
        <w:tabs>
          <w:tab w:val="left" w:pos="18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12CB9" w:rsidRDefault="005F5759" w:rsidP="005F57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612CB9" w:rsidRPr="00815C02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="00537554" w:rsidRPr="00815C02"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  <w:r w:rsidR="00612CB9" w:rsidRPr="00815C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Анализ </w:t>
      </w:r>
      <w:r w:rsidR="00217E78">
        <w:rPr>
          <w:rFonts w:ascii="Times New Roman" w:eastAsia="Calibri" w:hAnsi="Times New Roman" w:cs="Times New Roman"/>
          <w:b/>
          <w:i/>
          <w:sz w:val="28"/>
          <w:szCs w:val="28"/>
        </w:rPr>
        <w:t>участия работодателей</w:t>
      </w:r>
      <w:r w:rsidR="003E1D9E" w:rsidRPr="00815C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формировании содержания программ </w:t>
      </w:r>
      <w:proofErr w:type="spellStart"/>
      <w:r w:rsidR="003E1D9E" w:rsidRPr="00815C02">
        <w:rPr>
          <w:rFonts w:ascii="Times New Roman" w:eastAsia="Calibri" w:hAnsi="Times New Roman" w:cs="Times New Roman"/>
          <w:b/>
          <w:i/>
          <w:sz w:val="28"/>
          <w:szCs w:val="28"/>
        </w:rPr>
        <w:t>профобучения</w:t>
      </w:r>
      <w:proofErr w:type="spellEnd"/>
      <w:r w:rsidR="003E1D9E" w:rsidRPr="00815C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работников</w:t>
      </w:r>
    </w:p>
    <w:p w:rsidR="00815C02" w:rsidRPr="00815C02" w:rsidRDefault="00815C02" w:rsidP="005F575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12CB9" w:rsidRDefault="00EF4240" w:rsidP="000A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A2E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D77AD">
        <w:rPr>
          <w:rFonts w:ascii="Times New Roman" w:hAnsi="Times New Roman" w:cs="Times New Roman"/>
          <w:sz w:val="28"/>
          <w:szCs w:val="28"/>
        </w:rPr>
        <w:t>сохранилась тенденция</w:t>
      </w:r>
      <w:r w:rsidR="00EC3F27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CD77AD">
        <w:rPr>
          <w:rFonts w:ascii="Times New Roman" w:hAnsi="Times New Roman" w:cs="Times New Roman"/>
          <w:sz w:val="28"/>
          <w:szCs w:val="28"/>
        </w:rPr>
        <w:t>я</w:t>
      </w:r>
      <w:r w:rsidR="00EC3F27">
        <w:rPr>
          <w:rFonts w:ascii="Times New Roman" w:hAnsi="Times New Roman" w:cs="Times New Roman"/>
          <w:sz w:val="28"/>
          <w:szCs w:val="28"/>
        </w:rPr>
        <w:t xml:space="preserve"> интереса работодателей </w:t>
      </w:r>
      <w:r w:rsidR="001A7482">
        <w:rPr>
          <w:rFonts w:ascii="Times New Roman" w:hAnsi="Times New Roman" w:cs="Times New Roman"/>
          <w:sz w:val="28"/>
          <w:szCs w:val="28"/>
        </w:rPr>
        <w:br/>
      </w:r>
      <w:r w:rsidR="00EC3F27">
        <w:rPr>
          <w:rFonts w:ascii="Times New Roman" w:hAnsi="Times New Roman" w:cs="Times New Roman"/>
          <w:sz w:val="28"/>
          <w:szCs w:val="28"/>
        </w:rPr>
        <w:t xml:space="preserve">к участию в формировании содержания программ </w:t>
      </w:r>
      <w:proofErr w:type="spellStart"/>
      <w:r w:rsidR="00EC3F27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="00EC3F27">
        <w:rPr>
          <w:rFonts w:ascii="Times New Roman" w:hAnsi="Times New Roman" w:cs="Times New Roman"/>
          <w:sz w:val="28"/>
          <w:szCs w:val="28"/>
        </w:rPr>
        <w:t xml:space="preserve"> своих работников, </w:t>
      </w:r>
      <w:r w:rsidR="00EC3F27">
        <w:rPr>
          <w:rFonts w:ascii="Times New Roman" w:hAnsi="Times New Roman" w:cs="Times New Roman"/>
          <w:sz w:val="28"/>
          <w:szCs w:val="28"/>
        </w:rPr>
        <w:br/>
        <w:t xml:space="preserve">только </w:t>
      </w:r>
      <w:r w:rsidR="00CD77AD">
        <w:rPr>
          <w:rFonts w:ascii="Times New Roman" w:hAnsi="Times New Roman" w:cs="Times New Roman"/>
          <w:sz w:val="28"/>
          <w:szCs w:val="28"/>
        </w:rPr>
        <w:t>3</w:t>
      </w:r>
      <w:r w:rsidR="00D9058D">
        <w:rPr>
          <w:rFonts w:ascii="Times New Roman" w:hAnsi="Times New Roman" w:cs="Times New Roman"/>
          <w:sz w:val="28"/>
          <w:szCs w:val="28"/>
        </w:rPr>
        <w:t xml:space="preserve">6,0 процента </w:t>
      </w:r>
      <w:r w:rsidR="004A27C7">
        <w:rPr>
          <w:rFonts w:ascii="Times New Roman" w:hAnsi="Times New Roman" w:cs="Times New Roman"/>
          <w:sz w:val="28"/>
          <w:szCs w:val="28"/>
        </w:rPr>
        <w:t xml:space="preserve">обследованных </w:t>
      </w:r>
      <w:r w:rsidR="00D905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аботодател</w:t>
      </w:r>
      <w:r w:rsidR="00D9058D">
        <w:rPr>
          <w:rFonts w:ascii="Times New Roman" w:hAnsi="Times New Roman" w:cs="Times New Roman"/>
          <w:sz w:val="28"/>
          <w:szCs w:val="28"/>
        </w:rPr>
        <w:t>ей</w:t>
      </w:r>
      <w:r w:rsidR="00C61BAF">
        <w:rPr>
          <w:rFonts w:ascii="Times New Roman" w:hAnsi="Times New Roman" w:cs="Times New Roman"/>
          <w:sz w:val="28"/>
          <w:szCs w:val="28"/>
        </w:rPr>
        <w:t xml:space="preserve">, </w:t>
      </w:r>
      <w:r w:rsidR="00612CB9">
        <w:rPr>
          <w:rFonts w:ascii="Times New Roman" w:hAnsi="Times New Roman" w:cs="Times New Roman"/>
          <w:sz w:val="28"/>
          <w:szCs w:val="28"/>
        </w:rPr>
        <w:t>прин</w:t>
      </w:r>
      <w:r w:rsidR="00D9058D">
        <w:rPr>
          <w:rFonts w:ascii="Times New Roman" w:hAnsi="Times New Roman" w:cs="Times New Roman"/>
          <w:sz w:val="28"/>
          <w:szCs w:val="28"/>
        </w:rPr>
        <w:t>яли</w:t>
      </w:r>
      <w:r w:rsidR="00612CB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A27C7">
        <w:rPr>
          <w:rFonts w:ascii="Times New Roman" w:hAnsi="Times New Roman" w:cs="Times New Roman"/>
          <w:sz w:val="28"/>
          <w:szCs w:val="28"/>
        </w:rPr>
        <w:br/>
      </w:r>
      <w:r w:rsidR="00612CB9">
        <w:rPr>
          <w:rFonts w:ascii="Times New Roman" w:hAnsi="Times New Roman" w:cs="Times New Roman"/>
          <w:sz w:val="28"/>
          <w:szCs w:val="28"/>
        </w:rPr>
        <w:t xml:space="preserve">в формировании содержания программ профессионального обучения </w:t>
      </w:r>
      <w:r w:rsidR="004A27C7">
        <w:rPr>
          <w:rFonts w:ascii="Times New Roman" w:hAnsi="Times New Roman" w:cs="Times New Roman"/>
          <w:sz w:val="28"/>
          <w:szCs w:val="28"/>
        </w:rPr>
        <w:t>(</w:t>
      </w:r>
      <w:r w:rsidR="00CD77AD">
        <w:rPr>
          <w:rFonts w:ascii="Times New Roman" w:hAnsi="Times New Roman" w:cs="Times New Roman"/>
          <w:sz w:val="28"/>
          <w:szCs w:val="28"/>
        </w:rPr>
        <w:t xml:space="preserve">в 2014 году – 46,0 процента, </w:t>
      </w:r>
      <w:r w:rsidR="00D9058D">
        <w:rPr>
          <w:rFonts w:ascii="Times New Roman" w:hAnsi="Times New Roman" w:cs="Times New Roman"/>
          <w:sz w:val="28"/>
          <w:szCs w:val="28"/>
        </w:rPr>
        <w:t xml:space="preserve">в 2013 году – </w:t>
      </w:r>
      <w:r w:rsidR="0050281F">
        <w:rPr>
          <w:rFonts w:ascii="Times New Roman" w:hAnsi="Times New Roman" w:cs="Times New Roman"/>
          <w:sz w:val="28"/>
          <w:szCs w:val="28"/>
        </w:rPr>
        <w:t>59,0</w:t>
      </w:r>
      <w:r w:rsidR="00612CB9">
        <w:rPr>
          <w:rFonts w:ascii="Times New Roman" w:hAnsi="Times New Roman" w:cs="Times New Roman"/>
          <w:sz w:val="28"/>
          <w:szCs w:val="28"/>
        </w:rPr>
        <w:t xml:space="preserve"> процента). </w:t>
      </w:r>
    </w:p>
    <w:p w:rsidR="005C3744" w:rsidRDefault="005C3744" w:rsidP="000A6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интерес к содержанию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проявл</w:t>
      </w:r>
      <w:r w:rsidR="007F049C">
        <w:rPr>
          <w:rFonts w:ascii="Times New Roman" w:hAnsi="Times New Roman" w:cs="Times New Roman"/>
          <w:sz w:val="28"/>
          <w:szCs w:val="28"/>
        </w:rPr>
        <w:t>яют работодатели в сфере образования(18,0 процента от числа обследованных работодателей)</w:t>
      </w:r>
      <w:r w:rsidR="003C164A">
        <w:rPr>
          <w:rFonts w:ascii="Times New Roman" w:hAnsi="Times New Roman" w:cs="Times New Roman"/>
          <w:sz w:val="28"/>
          <w:szCs w:val="28"/>
        </w:rPr>
        <w:t xml:space="preserve">, в сфере государственного управления (почти 5,0 процента работодателей от числа обследованных работодателей) и </w:t>
      </w:r>
      <w:r w:rsidR="007854B4">
        <w:rPr>
          <w:rFonts w:ascii="Times New Roman" w:hAnsi="Times New Roman" w:cs="Times New Roman"/>
          <w:sz w:val="28"/>
          <w:szCs w:val="28"/>
        </w:rPr>
        <w:t>в сфере предоставления различных видов услуг (3,3 процента работодателей от числа обследованных работодателей).</w:t>
      </w:r>
    </w:p>
    <w:p w:rsidR="000A6B17" w:rsidRDefault="0050281F" w:rsidP="009624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Доля </w:t>
      </w:r>
      <w:r w:rsidR="000A6B17">
        <w:rPr>
          <w:rFonts w:ascii="Times New Roman" w:eastAsia="Calibri" w:hAnsi="Times New Roman" w:cs="Times New Roman"/>
          <w:sz w:val="28"/>
          <w:szCs w:val="28"/>
        </w:rPr>
        <w:t xml:space="preserve">участия </w:t>
      </w:r>
      <w:r w:rsidR="00D53D6B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0A6B17">
        <w:rPr>
          <w:rFonts w:ascii="Times New Roman" w:eastAsia="Calibri" w:hAnsi="Times New Roman" w:cs="Times New Roman"/>
          <w:sz w:val="28"/>
          <w:szCs w:val="28"/>
        </w:rPr>
        <w:t xml:space="preserve"> в формировании содержания программ </w:t>
      </w:r>
      <w:proofErr w:type="spellStart"/>
      <w:r w:rsidR="000A6B17">
        <w:rPr>
          <w:rFonts w:ascii="Times New Roman" w:eastAsia="Calibri" w:hAnsi="Times New Roman" w:cs="Times New Roman"/>
          <w:sz w:val="28"/>
          <w:szCs w:val="28"/>
        </w:rPr>
        <w:t>профобучения</w:t>
      </w:r>
      <w:proofErr w:type="spellEnd"/>
      <w:r w:rsidR="000A6B17">
        <w:rPr>
          <w:rFonts w:ascii="Times New Roman" w:eastAsia="Calibri" w:hAnsi="Times New Roman" w:cs="Times New Roman"/>
          <w:sz w:val="28"/>
          <w:szCs w:val="28"/>
        </w:rPr>
        <w:t xml:space="preserve"> по видам экономической деятельности распределилась следующим образом: </w:t>
      </w:r>
      <w:r w:rsidR="0030261B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4465C3">
        <w:rPr>
          <w:rFonts w:ascii="Times New Roman" w:eastAsia="Calibri" w:hAnsi="Times New Roman" w:cs="Times New Roman"/>
          <w:sz w:val="28"/>
          <w:szCs w:val="28"/>
        </w:rPr>
        <w:t xml:space="preserve"> – 5</w:t>
      </w:r>
      <w:r w:rsidR="0030261B">
        <w:rPr>
          <w:rFonts w:ascii="Times New Roman" w:eastAsia="Calibri" w:hAnsi="Times New Roman" w:cs="Times New Roman"/>
          <w:sz w:val="28"/>
          <w:szCs w:val="28"/>
        </w:rPr>
        <w:t>3</w:t>
      </w:r>
      <w:r w:rsidR="004465C3">
        <w:rPr>
          <w:rFonts w:ascii="Times New Roman" w:eastAsia="Calibri" w:hAnsi="Times New Roman" w:cs="Times New Roman"/>
          <w:sz w:val="28"/>
          <w:szCs w:val="28"/>
        </w:rPr>
        <w:t>,</w:t>
      </w:r>
      <w:r w:rsidR="0030261B">
        <w:rPr>
          <w:rFonts w:ascii="Times New Roman" w:eastAsia="Calibri" w:hAnsi="Times New Roman" w:cs="Times New Roman"/>
          <w:sz w:val="28"/>
          <w:szCs w:val="28"/>
        </w:rPr>
        <w:t>2</w:t>
      </w:r>
      <w:r w:rsidR="004465C3">
        <w:rPr>
          <w:rFonts w:ascii="Times New Roman" w:eastAsia="Calibri" w:hAnsi="Times New Roman" w:cs="Times New Roman"/>
          <w:sz w:val="28"/>
          <w:szCs w:val="28"/>
        </w:rPr>
        <w:t xml:space="preserve"> процента, </w:t>
      </w:r>
      <w:r w:rsidR="004D1B09">
        <w:rPr>
          <w:rFonts w:ascii="Times New Roman" w:eastAsia="Calibri" w:hAnsi="Times New Roman" w:cs="Times New Roman"/>
          <w:sz w:val="28"/>
          <w:szCs w:val="28"/>
        </w:rPr>
        <w:t xml:space="preserve">транспорт и связь – 37,4 процента, </w:t>
      </w:r>
      <w:r w:rsidR="006F2E60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управление и обеспечение военной безопасности, обязательное социальное обеспечение – </w:t>
      </w:r>
      <w:r w:rsidR="004D1B09">
        <w:rPr>
          <w:rFonts w:ascii="Times New Roman" w:eastAsia="Calibri" w:hAnsi="Times New Roman" w:cs="Times New Roman"/>
          <w:sz w:val="28"/>
          <w:szCs w:val="28"/>
        </w:rPr>
        <w:t>36</w:t>
      </w:r>
      <w:r w:rsidR="006F2E60">
        <w:rPr>
          <w:rFonts w:ascii="Times New Roman" w:eastAsia="Calibri" w:hAnsi="Times New Roman" w:cs="Times New Roman"/>
          <w:sz w:val="28"/>
          <w:szCs w:val="28"/>
        </w:rPr>
        <w:t>,</w:t>
      </w:r>
      <w:r w:rsidR="004D1B09">
        <w:rPr>
          <w:rFonts w:ascii="Times New Roman" w:eastAsia="Calibri" w:hAnsi="Times New Roman" w:cs="Times New Roman"/>
          <w:sz w:val="28"/>
          <w:szCs w:val="28"/>
        </w:rPr>
        <w:t>3</w:t>
      </w:r>
      <w:r w:rsidR="006F2E60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4D1B09">
        <w:rPr>
          <w:rFonts w:ascii="Times New Roman" w:eastAsia="Calibri" w:hAnsi="Times New Roman" w:cs="Times New Roman"/>
          <w:sz w:val="28"/>
          <w:szCs w:val="28"/>
        </w:rPr>
        <w:t xml:space="preserve">, финансовая деятельность – 36,2 процента, </w:t>
      </w:r>
      <w:r w:rsidR="00822420">
        <w:rPr>
          <w:rFonts w:ascii="Times New Roman" w:eastAsia="Calibri" w:hAnsi="Times New Roman" w:cs="Times New Roman"/>
          <w:sz w:val="28"/>
          <w:szCs w:val="28"/>
        </w:rPr>
        <w:t>пр</w:t>
      </w:r>
      <w:r w:rsidR="001A7482">
        <w:rPr>
          <w:rFonts w:ascii="Times New Roman" w:eastAsia="Calibri" w:hAnsi="Times New Roman" w:cs="Times New Roman"/>
          <w:sz w:val="28"/>
          <w:szCs w:val="28"/>
        </w:rPr>
        <w:t>едоставление прочих коммунальных,</w:t>
      </w:r>
      <w:r w:rsidR="00822420">
        <w:rPr>
          <w:rFonts w:ascii="Times New Roman" w:eastAsia="Calibri" w:hAnsi="Times New Roman" w:cs="Times New Roman"/>
          <w:sz w:val="28"/>
          <w:szCs w:val="28"/>
        </w:rPr>
        <w:t xml:space="preserve"> социальных и персональных услуг – </w:t>
      </w:r>
      <w:r w:rsidR="00C61BD8">
        <w:rPr>
          <w:rFonts w:ascii="Times New Roman" w:eastAsia="Calibri" w:hAnsi="Times New Roman" w:cs="Times New Roman"/>
          <w:sz w:val="28"/>
          <w:szCs w:val="28"/>
        </w:rPr>
        <w:br/>
      </w:r>
      <w:r w:rsidR="00822420">
        <w:rPr>
          <w:rFonts w:ascii="Times New Roman" w:eastAsia="Calibri" w:hAnsi="Times New Roman" w:cs="Times New Roman"/>
          <w:sz w:val="28"/>
          <w:szCs w:val="28"/>
        </w:rPr>
        <w:t>30,5 процента</w:t>
      </w:r>
      <w:r w:rsidR="00FA40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6B17">
        <w:rPr>
          <w:rFonts w:ascii="Times New Roman" w:eastAsia="Calibri" w:hAnsi="Times New Roman" w:cs="Times New Roman"/>
          <w:sz w:val="28"/>
          <w:szCs w:val="28"/>
        </w:rPr>
        <w:t xml:space="preserve">По остальным видам деятельности показатель варьируется </w:t>
      </w:r>
      <w:r w:rsidR="001C6A4C">
        <w:rPr>
          <w:rFonts w:ascii="Times New Roman" w:eastAsia="Calibri" w:hAnsi="Times New Roman" w:cs="Times New Roman"/>
          <w:sz w:val="28"/>
          <w:szCs w:val="28"/>
        </w:rPr>
        <w:br/>
      </w:r>
      <w:r w:rsidR="000A6B1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61BD8">
        <w:rPr>
          <w:rFonts w:ascii="Times New Roman" w:eastAsia="Calibri" w:hAnsi="Times New Roman" w:cs="Times New Roman"/>
          <w:sz w:val="28"/>
          <w:szCs w:val="28"/>
        </w:rPr>
        <w:t>4</w:t>
      </w:r>
      <w:r w:rsidR="000A6B17">
        <w:rPr>
          <w:rFonts w:ascii="Times New Roman" w:eastAsia="Calibri" w:hAnsi="Times New Roman" w:cs="Times New Roman"/>
          <w:sz w:val="28"/>
          <w:szCs w:val="28"/>
        </w:rPr>
        <w:t>,</w:t>
      </w:r>
      <w:r w:rsidR="00322F01">
        <w:rPr>
          <w:rFonts w:ascii="Times New Roman" w:eastAsia="Calibri" w:hAnsi="Times New Roman" w:cs="Times New Roman"/>
          <w:sz w:val="28"/>
          <w:szCs w:val="28"/>
        </w:rPr>
        <w:t>0</w:t>
      </w:r>
      <w:r w:rsidR="000A6B17">
        <w:rPr>
          <w:rFonts w:ascii="Times New Roman" w:eastAsia="Calibri" w:hAnsi="Times New Roman" w:cs="Times New Roman"/>
          <w:sz w:val="28"/>
          <w:szCs w:val="28"/>
        </w:rPr>
        <w:t xml:space="preserve"> процента до </w:t>
      </w:r>
      <w:r w:rsidR="00C61BD8">
        <w:rPr>
          <w:rFonts w:ascii="Times New Roman" w:eastAsia="Calibri" w:hAnsi="Times New Roman" w:cs="Times New Roman"/>
          <w:sz w:val="28"/>
          <w:szCs w:val="28"/>
        </w:rPr>
        <w:t>26</w:t>
      </w:r>
      <w:r w:rsidR="000A6B17">
        <w:rPr>
          <w:rFonts w:ascii="Times New Roman" w:eastAsia="Calibri" w:hAnsi="Times New Roman" w:cs="Times New Roman"/>
          <w:sz w:val="28"/>
          <w:szCs w:val="28"/>
        </w:rPr>
        <w:t>,</w:t>
      </w:r>
      <w:r w:rsidR="00C61BD8">
        <w:rPr>
          <w:rFonts w:ascii="Times New Roman" w:eastAsia="Calibri" w:hAnsi="Times New Roman" w:cs="Times New Roman"/>
          <w:sz w:val="28"/>
          <w:szCs w:val="28"/>
        </w:rPr>
        <w:t>3</w:t>
      </w:r>
      <w:r w:rsidR="000A6B1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1C6A4C" w:rsidRDefault="001C6A4C" w:rsidP="009624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целом отмечается снижение интереса к формированию содержания </w:t>
      </w:r>
      <w:r w:rsidR="002E2F2D">
        <w:rPr>
          <w:rFonts w:ascii="Times New Roman" w:eastAsia="Calibri" w:hAnsi="Times New Roman" w:cs="Times New Roman"/>
          <w:sz w:val="28"/>
          <w:szCs w:val="28"/>
        </w:rPr>
        <w:t xml:space="preserve">программ </w:t>
      </w:r>
      <w:proofErr w:type="gramStart"/>
      <w:r w:rsidR="002E2F2D">
        <w:rPr>
          <w:rFonts w:ascii="Times New Roman" w:eastAsia="Calibri" w:hAnsi="Times New Roman" w:cs="Times New Roman"/>
          <w:sz w:val="28"/>
          <w:szCs w:val="28"/>
        </w:rPr>
        <w:t xml:space="preserve">обучения </w:t>
      </w:r>
      <w:r w:rsidR="001A748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1A7482">
        <w:rPr>
          <w:rFonts w:ascii="Times New Roman" w:eastAsia="Calibri" w:hAnsi="Times New Roman" w:cs="Times New Roman"/>
          <w:sz w:val="28"/>
          <w:szCs w:val="28"/>
        </w:rPr>
        <w:t xml:space="preserve"> всем видам экономической деятельности.</w:t>
      </w:r>
    </w:p>
    <w:p w:rsidR="00612CB9" w:rsidRPr="00BE2961" w:rsidRDefault="0050281F" w:rsidP="00A2539C">
      <w:pPr>
        <w:tabs>
          <w:tab w:val="left" w:pos="18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2CB9" w:rsidRDefault="00612CB9" w:rsidP="00F12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0D2C">
        <w:rPr>
          <w:rFonts w:ascii="Times New Roman" w:eastAsia="Calibri" w:hAnsi="Times New Roman" w:cs="Times New Roman"/>
          <w:b/>
          <w:i/>
          <w:sz w:val="28"/>
          <w:szCs w:val="28"/>
        </w:rPr>
        <w:t>1.1</w:t>
      </w:r>
      <w:r w:rsidR="00A71CA2" w:rsidRPr="004B0D2C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Pr="004B0D2C">
        <w:rPr>
          <w:rFonts w:ascii="Times New Roman" w:eastAsia="Calibri" w:hAnsi="Times New Roman" w:cs="Times New Roman"/>
          <w:b/>
          <w:i/>
          <w:sz w:val="28"/>
          <w:szCs w:val="28"/>
        </w:rPr>
        <w:t>. Анализ методов определения потребности работников в обучении</w:t>
      </w:r>
    </w:p>
    <w:p w:rsidR="004B0D2C" w:rsidRPr="004B0D2C" w:rsidRDefault="004B0D2C" w:rsidP="00B53E3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55263" w:rsidRDefault="00612CB9" w:rsidP="00172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755263">
        <w:rPr>
          <w:rFonts w:ascii="Times New Roman" w:eastAsia="Calibri" w:hAnsi="Times New Roman" w:cs="Times New Roman"/>
          <w:sz w:val="28"/>
          <w:szCs w:val="28"/>
        </w:rPr>
        <w:t xml:space="preserve">Для определения необходимости направления </w:t>
      </w:r>
      <w:r w:rsidR="00D129B1">
        <w:rPr>
          <w:rFonts w:ascii="Times New Roman" w:eastAsia="Calibri" w:hAnsi="Times New Roman" w:cs="Times New Roman"/>
          <w:sz w:val="28"/>
          <w:szCs w:val="28"/>
        </w:rPr>
        <w:t xml:space="preserve">работника </w:t>
      </w:r>
      <w:r w:rsidR="00755263">
        <w:rPr>
          <w:rFonts w:ascii="Times New Roman" w:eastAsia="Calibri" w:hAnsi="Times New Roman" w:cs="Times New Roman"/>
          <w:sz w:val="28"/>
          <w:szCs w:val="28"/>
        </w:rPr>
        <w:t>на обучени</w:t>
      </w:r>
      <w:r w:rsidR="004B7BA7">
        <w:rPr>
          <w:rFonts w:ascii="Times New Roman" w:eastAsia="Calibri" w:hAnsi="Times New Roman" w:cs="Times New Roman"/>
          <w:sz w:val="28"/>
          <w:szCs w:val="28"/>
        </w:rPr>
        <w:t>е</w:t>
      </w:r>
      <w:r w:rsidR="00755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C98">
        <w:rPr>
          <w:rFonts w:ascii="Times New Roman" w:eastAsia="Calibri" w:hAnsi="Times New Roman" w:cs="Times New Roman"/>
          <w:sz w:val="28"/>
          <w:szCs w:val="28"/>
        </w:rPr>
        <w:br/>
      </w:r>
      <w:r w:rsidR="00755263">
        <w:rPr>
          <w:rFonts w:ascii="Times New Roman" w:eastAsia="Calibri" w:hAnsi="Times New Roman" w:cs="Times New Roman"/>
          <w:sz w:val="28"/>
          <w:szCs w:val="28"/>
        </w:rPr>
        <w:t xml:space="preserve">по программам </w:t>
      </w:r>
      <w:r w:rsidR="004B7BA7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обучения </w:t>
      </w:r>
      <w:r w:rsidR="00F56C98">
        <w:rPr>
          <w:rFonts w:ascii="Times New Roman" w:eastAsia="Calibri" w:hAnsi="Times New Roman" w:cs="Times New Roman"/>
          <w:sz w:val="28"/>
          <w:szCs w:val="28"/>
        </w:rPr>
        <w:t xml:space="preserve">в 2015 году </w:t>
      </w:r>
      <w:r w:rsidR="00332AED">
        <w:rPr>
          <w:rFonts w:ascii="Times New Roman" w:eastAsia="Calibri" w:hAnsi="Times New Roman" w:cs="Times New Roman"/>
          <w:sz w:val="28"/>
          <w:szCs w:val="28"/>
        </w:rPr>
        <w:t>более половины опрошенных работодателей</w:t>
      </w:r>
      <w:r w:rsidR="004B7BA7">
        <w:rPr>
          <w:rFonts w:ascii="Times New Roman" w:eastAsia="Calibri" w:hAnsi="Times New Roman" w:cs="Times New Roman"/>
          <w:sz w:val="28"/>
          <w:szCs w:val="28"/>
        </w:rPr>
        <w:t xml:space="preserve"> используют информацию о работниках, имеющуюся</w:t>
      </w:r>
      <w:r w:rsidR="00D12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C98">
        <w:rPr>
          <w:rFonts w:ascii="Times New Roman" w:eastAsia="Calibri" w:hAnsi="Times New Roman" w:cs="Times New Roman"/>
          <w:sz w:val="28"/>
          <w:szCs w:val="28"/>
        </w:rPr>
        <w:br/>
      </w:r>
      <w:r w:rsidR="00D129B1">
        <w:rPr>
          <w:rFonts w:ascii="Times New Roman" w:eastAsia="Calibri" w:hAnsi="Times New Roman" w:cs="Times New Roman"/>
          <w:sz w:val="28"/>
          <w:szCs w:val="28"/>
        </w:rPr>
        <w:t>в кадровой службе</w:t>
      </w:r>
      <w:r w:rsidR="00332A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5817">
        <w:rPr>
          <w:rFonts w:ascii="Times New Roman" w:eastAsia="Calibri" w:hAnsi="Times New Roman" w:cs="Times New Roman"/>
          <w:sz w:val="28"/>
          <w:szCs w:val="28"/>
        </w:rPr>
        <w:t xml:space="preserve">немного более </w:t>
      </w:r>
      <w:r w:rsidR="00332AED">
        <w:rPr>
          <w:rFonts w:ascii="Times New Roman" w:eastAsia="Calibri" w:hAnsi="Times New Roman" w:cs="Times New Roman"/>
          <w:sz w:val="28"/>
          <w:szCs w:val="28"/>
        </w:rPr>
        <w:t>треть</w:t>
      </w:r>
      <w:r w:rsidR="00B05817">
        <w:rPr>
          <w:rFonts w:ascii="Times New Roman" w:eastAsia="Calibri" w:hAnsi="Times New Roman" w:cs="Times New Roman"/>
          <w:sz w:val="28"/>
          <w:szCs w:val="28"/>
        </w:rPr>
        <w:t>ей</w:t>
      </w:r>
      <w:r w:rsidR="00332AED"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 w:rsidR="00B05817">
        <w:rPr>
          <w:rFonts w:ascii="Times New Roman" w:eastAsia="Calibri" w:hAnsi="Times New Roman" w:cs="Times New Roman"/>
          <w:sz w:val="28"/>
          <w:szCs w:val="28"/>
        </w:rPr>
        <w:t>и</w:t>
      </w:r>
      <w:r w:rsidR="00332AED">
        <w:rPr>
          <w:rFonts w:ascii="Times New Roman" w:eastAsia="Calibri" w:hAnsi="Times New Roman" w:cs="Times New Roman"/>
          <w:sz w:val="28"/>
          <w:szCs w:val="28"/>
        </w:rPr>
        <w:t xml:space="preserve"> работодателей</w:t>
      </w:r>
      <w:r w:rsidR="00B05817">
        <w:rPr>
          <w:rFonts w:ascii="Times New Roman" w:eastAsia="Calibri" w:hAnsi="Times New Roman" w:cs="Times New Roman"/>
          <w:sz w:val="28"/>
          <w:szCs w:val="28"/>
        </w:rPr>
        <w:t xml:space="preserve"> используют ежегодную оценку результатов деятельности работ</w:t>
      </w:r>
      <w:r w:rsidR="002011B4">
        <w:rPr>
          <w:rFonts w:ascii="Times New Roman" w:eastAsia="Calibri" w:hAnsi="Times New Roman" w:cs="Times New Roman"/>
          <w:sz w:val="28"/>
          <w:szCs w:val="28"/>
        </w:rPr>
        <w:t xml:space="preserve">ника и еще одна третья часть опрошенных работодателей используют </w:t>
      </w:r>
      <w:r w:rsidR="005B2C98">
        <w:rPr>
          <w:rFonts w:ascii="Times New Roman" w:eastAsia="Calibri" w:hAnsi="Times New Roman" w:cs="Times New Roman"/>
          <w:sz w:val="28"/>
          <w:szCs w:val="28"/>
        </w:rPr>
        <w:t xml:space="preserve">информацию, полученную путем наблюдения за работой персонала и анализа проблем, препятствующих </w:t>
      </w:r>
      <w:r w:rsidR="00F56C98">
        <w:rPr>
          <w:rFonts w:ascii="Times New Roman" w:eastAsia="Calibri" w:hAnsi="Times New Roman" w:cs="Times New Roman"/>
          <w:sz w:val="28"/>
          <w:szCs w:val="28"/>
        </w:rPr>
        <w:t>эффективной работе.</w:t>
      </w:r>
      <w:proofErr w:type="gramEnd"/>
    </w:p>
    <w:p w:rsidR="00755263" w:rsidRDefault="0097709E" w:rsidP="001724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8668A">
        <w:rPr>
          <w:rFonts w:ascii="Times New Roman" w:eastAsia="Calibri" w:hAnsi="Times New Roman" w:cs="Times New Roman"/>
          <w:sz w:val="28"/>
          <w:szCs w:val="28"/>
        </w:rPr>
        <w:t>В 2015 году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емного более одной четвертой </w:t>
      </w:r>
      <w:r w:rsidR="0068668A">
        <w:rPr>
          <w:rFonts w:ascii="Times New Roman" w:eastAsia="Calibri" w:hAnsi="Times New Roman" w:cs="Times New Roman"/>
          <w:sz w:val="28"/>
          <w:szCs w:val="28"/>
        </w:rPr>
        <w:t>части опрошенных работодателей</w:t>
      </w:r>
      <w:r w:rsidR="0068668A" w:rsidRPr="0068668A">
        <w:rPr>
          <w:rFonts w:ascii="Times New Roman" w:hAnsi="Times New Roman" w:cs="Times New Roman"/>
          <w:sz w:val="28"/>
          <w:szCs w:val="28"/>
        </w:rPr>
        <w:t xml:space="preserve"> </w:t>
      </w:r>
      <w:r w:rsidR="0068668A">
        <w:rPr>
          <w:rFonts w:ascii="Times New Roman" w:hAnsi="Times New Roman" w:cs="Times New Roman"/>
          <w:sz w:val="28"/>
          <w:szCs w:val="28"/>
        </w:rPr>
        <w:t>провод</w:t>
      </w:r>
      <w:r w:rsidR="00FA18E3">
        <w:rPr>
          <w:rFonts w:ascii="Times New Roman" w:hAnsi="Times New Roman" w:cs="Times New Roman"/>
          <w:sz w:val="28"/>
          <w:szCs w:val="28"/>
        </w:rPr>
        <w:t>или</w:t>
      </w:r>
      <w:r w:rsidR="0068668A">
        <w:rPr>
          <w:rFonts w:ascii="Times New Roman" w:hAnsi="Times New Roman" w:cs="Times New Roman"/>
          <w:sz w:val="28"/>
          <w:szCs w:val="28"/>
        </w:rPr>
        <w:t xml:space="preserve"> анализ долгосрочных и краткосрочных планов организации и планов отдельных подразделений, определя</w:t>
      </w:r>
      <w:r w:rsidR="00112A66">
        <w:rPr>
          <w:rFonts w:ascii="Times New Roman" w:hAnsi="Times New Roman" w:cs="Times New Roman"/>
          <w:sz w:val="28"/>
          <w:szCs w:val="28"/>
        </w:rPr>
        <w:t>ли</w:t>
      </w:r>
      <w:r w:rsidR="0068668A">
        <w:rPr>
          <w:rFonts w:ascii="Times New Roman" w:hAnsi="Times New Roman" w:cs="Times New Roman"/>
          <w:sz w:val="28"/>
          <w:szCs w:val="28"/>
        </w:rPr>
        <w:t xml:space="preserve"> уровень квалификации работников, потребность в профессиональной подготовке персонала, необходимого </w:t>
      </w:r>
      <w:r w:rsidR="00FA18E3">
        <w:rPr>
          <w:rFonts w:ascii="Times New Roman" w:hAnsi="Times New Roman" w:cs="Times New Roman"/>
          <w:sz w:val="28"/>
          <w:szCs w:val="28"/>
        </w:rPr>
        <w:br/>
      </w:r>
      <w:r w:rsidR="0068668A">
        <w:rPr>
          <w:rFonts w:ascii="Times New Roman" w:hAnsi="Times New Roman" w:cs="Times New Roman"/>
          <w:sz w:val="28"/>
          <w:szCs w:val="28"/>
        </w:rPr>
        <w:t>для их реализации</w:t>
      </w:r>
      <w:r w:rsidR="00112A66">
        <w:rPr>
          <w:rFonts w:ascii="Times New Roman" w:hAnsi="Times New Roman" w:cs="Times New Roman"/>
          <w:sz w:val="28"/>
          <w:szCs w:val="28"/>
        </w:rPr>
        <w:t xml:space="preserve"> и осуществляли сбор и анализ заявок на обучение персонала </w:t>
      </w:r>
      <w:r w:rsidR="00F04422">
        <w:rPr>
          <w:rFonts w:ascii="Times New Roman" w:hAnsi="Times New Roman" w:cs="Times New Roman"/>
          <w:sz w:val="28"/>
          <w:szCs w:val="28"/>
        </w:rPr>
        <w:br/>
      </w:r>
      <w:r w:rsidR="00112A66">
        <w:rPr>
          <w:rFonts w:ascii="Times New Roman" w:hAnsi="Times New Roman" w:cs="Times New Roman"/>
          <w:sz w:val="28"/>
          <w:szCs w:val="28"/>
        </w:rPr>
        <w:t>от руководителей подразделений</w:t>
      </w:r>
      <w:r w:rsidR="0068668A">
        <w:rPr>
          <w:rFonts w:ascii="Times New Roman" w:hAnsi="Times New Roman" w:cs="Times New Roman"/>
          <w:sz w:val="28"/>
          <w:szCs w:val="28"/>
        </w:rPr>
        <w:t>.</w:t>
      </w:r>
    </w:p>
    <w:p w:rsidR="0043036D" w:rsidRDefault="00A409D7" w:rsidP="004303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работы с кадровым резервом и работе по планированию карьеры уделяют внимание </w:t>
      </w:r>
      <w:r w:rsidR="00F04422">
        <w:rPr>
          <w:rFonts w:ascii="Times New Roman" w:hAnsi="Times New Roman" w:cs="Times New Roman"/>
          <w:sz w:val="28"/>
          <w:szCs w:val="28"/>
        </w:rPr>
        <w:t xml:space="preserve">по-прежнему </w:t>
      </w:r>
      <w:r>
        <w:rPr>
          <w:rFonts w:ascii="Times New Roman" w:hAnsi="Times New Roman" w:cs="Times New Roman"/>
          <w:sz w:val="28"/>
          <w:szCs w:val="28"/>
        </w:rPr>
        <w:t>только 20,0 п</w:t>
      </w:r>
      <w:r w:rsidR="004D4BBA">
        <w:rPr>
          <w:rFonts w:ascii="Times New Roman" w:hAnsi="Times New Roman" w:cs="Times New Roman"/>
          <w:sz w:val="28"/>
          <w:szCs w:val="28"/>
        </w:rPr>
        <w:t xml:space="preserve">роцента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BBA">
        <w:rPr>
          <w:rFonts w:ascii="Times New Roman" w:hAnsi="Times New Roman" w:cs="Times New Roman"/>
          <w:sz w:val="28"/>
          <w:szCs w:val="28"/>
        </w:rPr>
        <w:t xml:space="preserve">опрошенных </w:t>
      </w:r>
      <w:r>
        <w:rPr>
          <w:rFonts w:ascii="Times New Roman" w:hAnsi="Times New Roman" w:cs="Times New Roman"/>
          <w:sz w:val="28"/>
          <w:szCs w:val="28"/>
        </w:rPr>
        <w:t>работодател</w:t>
      </w:r>
      <w:r w:rsidR="00D942E3">
        <w:rPr>
          <w:rFonts w:ascii="Times New Roman" w:hAnsi="Times New Roman" w:cs="Times New Roman"/>
          <w:sz w:val="28"/>
          <w:szCs w:val="28"/>
        </w:rPr>
        <w:t>ей, и</w:t>
      </w:r>
      <w:r w:rsidR="008F10EE">
        <w:rPr>
          <w:rFonts w:ascii="Times New Roman" w:hAnsi="Times New Roman" w:cs="Times New Roman"/>
          <w:sz w:val="28"/>
          <w:szCs w:val="28"/>
        </w:rPr>
        <w:t xml:space="preserve">ндивидуальные заявки и предложения работников </w:t>
      </w:r>
      <w:r w:rsidR="00D942E3">
        <w:rPr>
          <w:rFonts w:ascii="Times New Roman" w:hAnsi="Times New Roman" w:cs="Times New Roman"/>
          <w:sz w:val="28"/>
          <w:szCs w:val="28"/>
        </w:rPr>
        <w:t>приветствуют</w:t>
      </w:r>
      <w:r w:rsidR="0051682F">
        <w:rPr>
          <w:rFonts w:ascii="Times New Roman" w:hAnsi="Times New Roman" w:cs="Times New Roman"/>
          <w:sz w:val="28"/>
          <w:szCs w:val="28"/>
        </w:rPr>
        <w:t xml:space="preserve"> </w:t>
      </w:r>
      <w:r w:rsidR="00D942E3">
        <w:rPr>
          <w:rFonts w:ascii="Times New Roman" w:hAnsi="Times New Roman" w:cs="Times New Roman"/>
          <w:sz w:val="28"/>
          <w:szCs w:val="28"/>
        </w:rPr>
        <w:t>1</w:t>
      </w:r>
      <w:r w:rsidR="004D4BBA">
        <w:rPr>
          <w:rFonts w:ascii="Times New Roman" w:hAnsi="Times New Roman" w:cs="Times New Roman"/>
          <w:sz w:val="28"/>
          <w:szCs w:val="28"/>
        </w:rPr>
        <w:t>7</w:t>
      </w:r>
      <w:r w:rsidR="00D942E3">
        <w:rPr>
          <w:rFonts w:ascii="Times New Roman" w:hAnsi="Times New Roman" w:cs="Times New Roman"/>
          <w:sz w:val="28"/>
          <w:szCs w:val="28"/>
        </w:rPr>
        <w:t>,</w:t>
      </w:r>
      <w:r w:rsidR="004D4BBA">
        <w:rPr>
          <w:rFonts w:ascii="Times New Roman" w:hAnsi="Times New Roman" w:cs="Times New Roman"/>
          <w:sz w:val="28"/>
          <w:szCs w:val="28"/>
        </w:rPr>
        <w:t>0</w:t>
      </w:r>
      <w:r w:rsidR="00D942E3">
        <w:rPr>
          <w:rFonts w:ascii="Times New Roman" w:hAnsi="Times New Roman" w:cs="Times New Roman"/>
          <w:sz w:val="28"/>
          <w:szCs w:val="28"/>
        </w:rPr>
        <w:t xml:space="preserve"> процента работодателей</w:t>
      </w:r>
      <w:r w:rsidR="004D4BBA">
        <w:rPr>
          <w:rFonts w:ascii="Times New Roman" w:hAnsi="Times New Roman" w:cs="Times New Roman"/>
          <w:sz w:val="28"/>
          <w:szCs w:val="28"/>
        </w:rPr>
        <w:t xml:space="preserve">. Сохранилась </w:t>
      </w:r>
      <w:r w:rsidR="00F57EEE">
        <w:rPr>
          <w:rFonts w:ascii="Times New Roman" w:hAnsi="Times New Roman" w:cs="Times New Roman"/>
          <w:sz w:val="28"/>
          <w:szCs w:val="28"/>
        </w:rPr>
        <w:t xml:space="preserve">прежняя </w:t>
      </w:r>
      <w:r w:rsidR="004D4BBA">
        <w:rPr>
          <w:rFonts w:ascii="Times New Roman" w:hAnsi="Times New Roman" w:cs="Times New Roman"/>
          <w:sz w:val="28"/>
          <w:szCs w:val="28"/>
        </w:rPr>
        <w:t xml:space="preserve">позиция работодателей </w:t>
      </w:r>
      <w:r w:rsidR="00F57EEE">
        <w:rPr>
          <w:rFonts w:ascii="Times New Roman" w:hAnsi="Times New Roman" w:cs="Times New Roman"/>
          <w:sz w:val="28"/>
          <w:szCs w:val="28"/>
        </w:rPr>
        <w:t xml:space="preserve">к </w:t>
      </w:r>
      <w:r w:rsidR="008E4873">
        <w:rPr>
          <w:rFonts w:ascii="Times New Roman" w:hAnsi="Times New Roman" w:cs="Times New Roman"/>
          <w:sz w:val="28"/>
          <w:szCs w:val="28"/>
        </w:rPr>
        <w:t>метод</w:t>
      </w:r>
      <w:r w:rsidR="00F57EEE">
        <w:rPr>
          <w:rFonts w:ascii="Times New Roman" w:hAnsi="Times New Roman" w:cs="Times New Roman"/>
          <w:sz w:val="28"/>
          <w:szCs w:val="28"/>
        </w:rPr>
        <w:t>у</w:t>
      </w:r>
      <w:r w:rsidR="008E4873">
        <w:rPr>
          <w:rFonts w:ascii="Times New Roman" w:hAnsi="Times New Roman" w:cs="Times New Roman"/>
          <w:sz w:val="28"/>
          <w:szCs w:val="28"/>
        </w:rPr>
        <w:t xml:space="preserve"> "изучения </w:t>
      </w:r>
      <w:r w:rsidR="00192815">
        <w:rPr>
          <w:rFonts w:ascii="Times New Roman" w:hAnsi="Times New Roman" w:cs="Times New Roman"/>
          <w:sz w:val="28"/>
          <w:szCs w:val="28"/>
        </w:rPr>
        <w:br/>
      </w:r>
      <w:r w:rsidR="008E4873">
        <w:rPr>
          <w:rFonts w:ascii="Times New Roman" w:hAnsi="Times New Roman" w:cs="Times New Roman"/>
          <w:sz w:val="28"/>
          <w:szCs w:val="28"/>
        </w:rPr>
        <w:t xml:space="preserve">и заимствование опыта других </w:t>
      </w:r>
      <w:r w:rsidR="00CE31E2">
        <w:rPr>
          <w:rFonts w:ascii="Times New Roman" w:hAnsi="Times New Roman" w:cs="Times New Roman"/>
          <w:sz w:val="28"/>
          <w:szCs w:val="28"/>
        </w:rPr>
        <w:t>работодателей</w:t>
      </w:r>
      <w:r w:rsidR="008E4873">
        <w:rPr>
          <w:rFonts w:ascii="Times New Roman" w:hAnsi="Times New Roman" w:cs="Times New Roman"/>
          <w:sz w:val="28"/>
          <w:szCs w:val="28"/>
        </w:rPr>
        <w:t>"</w:t>
      </w:r>
      <w:r w:rsidR="00406D4C">
        <w:rPr>
          <w:rFonts w:ascii="Times New Roman" w:hAnsi="Times New Roman" w:cs="Times New Roman"/>
          <w:sz w:val="28"/>
          <w:szCs w:val="28"/>
        </w:rPr>
        <w:t>, только 1</w:t>
      </w:r>
      <w:r w:rsidR="00F57EEE">
        <w:rPr>
          <w:rFonts w:ascii="Times New Roman" w:hAnsi="Times New Roman" w:cs="Times New Roman"/>
          <w:sz w:val="28"/>
          <w:szCs w:val="28"/>
        </w:rPr>
        <w:t>3</w:t>
      </w:r>
      <w:r w:rsidR="00406D4C">
        <w:rPr>
          <w:rFonts w:ascii="Times New Roman" w:hAnsi="Times New Roman" w:cs="Times New Roman"/>
          <w:sz w:val="28"/>
          <w:szCs w:val="28"/>
        </w:rPr>
        <w:t>,</w:t>
      </w:r>
      <w:r w:rsidR="00F57EEE">
        <w:rPr>
          <w:rFonts w:ascii="Times New Roman" w:hAnsi="Times New Roman" w:cs="Times New Roman"/>
          <w:sz w:val="28"/>
          <w:szCs w:val="28"/>
        </w:rPr>
        <w:t>5</w:t>
      </w:r>
      <w:r w:rsidR="00406D4C">
        <w:rPr>
          <w:rFonts w:ascii="Times New Roman" w:hAnsi="Times New Roman" w:cs="Times New Roman"/>
          <w:sz w:val="28"/>
          <w:szCs w:val="28"/>
        </w:rPr>
        <w:t xml:space="preserve"> процента работодателей учитывают его в своей</w:t>
      </w:r>
      <w:r w:rsidR="00E9726E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C3387E">
        <w:rPr>
          <w:rFonts w:ascii="Times New Roman" w:hAnsi="Times New Roman" w:cs="Times New Roman"/>
          <w:sz w:val="28"/>
          <w:szCs w:val="28"/>
        </w:rPr>
        <w:t xml:space="preserve">, </w:t>
      </w:r>
      <w:r w:rsidR="00CE31E2">
        <w:rPr>
          <w:rFonts w:ascii="Times New Roman" w:hAnsi="Times New Roman" w:cs="Times New Roman"/>
          <w:sz w:val="28"/>
          <w:szCs w:val="28"/>
        </w:rPr>
        <w:t>хотя</w:t>
      </w:r>
      <w:r w:rsidR="00C3387E">
        <w:rPr>
          <w:rFonts w:ascii="Times New Roman" w:hAnsi="Times New Roman" w:cs="Times New Roman"/>
          <w:sz w:val="28"/>
          <w:szCs w:val="28"/>
        </w:rPr>
        <w:t xml:space="preserve"> часто опыт конкурентов дает возможность </w:t>
      </w:r>
      <w:r w:rsidR="004303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0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="0043036D" w:rsidRPr="00430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развиваться, идти в ногу со временем, тем самым подталкивая </w:t>
      </w:r>
      <w:r w:rsidR="00192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3036D" w:rsidRPr="00430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к усовершенствованию своего производства.</w:t>
      </w:r>
    </w:p>
    <w:p w:rsidR="0043036D" w:rsidRDefault="0043036D" w:rsidP="004303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036D" w:rsidRDefault="0043036D" w:rsidP="00430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03C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A71CA2" w:rsidRPr="0081403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1403C">
        <w:rPr>
          <w:rFonts w:ascii="Times New Roman" w:hAnsi="Times New Roman" w:cs="Times New Roman"/>
          <w:b/>
          <w:i/>
          <w:sz w:val="28"/>
          <w:szCs w:val="28"/>
        </w:rPr>
        <w:t xml:space="preserve">. Анализ </w:t>
      </w:r>
      <w:r w:rsidR="00030592" w:rsidRPr="0081403C">
        <w:rPr>
          <w:rFonts w:ascii="Times New Roman" w:hAnsi="Times New Roman" w:cs="Times New Roman"/>
          <w:b/>
          <w:i/>
          <w:sz w:val="28"/>
          <w:szCs w:val="28"/>
        </w:rPr>
        <w:t xml:space="preserve">основных результатов, которые </w:t>
      </w:r>
      <w:proofErr w:type="gramStart"/>
      <w:r w:rsidR="00030592" w:rsidRPr="0081403C">
        <w:rPr>
          <w:rFonts w:ascii="Times New Roman" w:hAnsi="Times New Roman" w:cs="Times New Roman"/>
          <w:b/>
          <w:i/>
          <w:sz w:val="28"/>
          <w:szCs w:val="28"/>
        </w:rPr>
        <w:t>позволяет достичь</w:t>
      </w:r>
      <w:proofErr w:type="gramEnd"/>
      <w:r w:rsidR="00030592" w:rsidRPr="0081403C">
        <w:rPr>
          <w:rFonts w:ascii="Times New Roman" w:hAnsi="Times New Roman" w:cs="Times New Roman"/>
          <w:b/>
          <w:i/>
          <w:sz w:val="28"/>
          <w:szCs w:val="28"/>
        </w:rPr>
        <w:t xml:space="preserve"> профессиональное обучение</w:t>
      </w:r>
    </w:p>
    <w:p w:rsidR="0081403C" w:rsidRPr="0081403C" w:rsidRDefault="0081403C" w:rsidP="00430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2328" w:rsidRDefault="007D6A63" w:rsidP="00430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</w:t>
      </w:r>
      <w:r w:rsidR="007007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6CDD">
        <w:rPr>
          <w:rFonts w:ascii="Times New Roman" w:hAnsi="Times New Roman" w:cs="Times New Roman"/>
          <w:sz w:val="28"/>
          <w:szCs w:val="28"/>
        </w:rPr>
        <w:t xml:space="preserve">немного меньшее число </w:t>
      </w:r>
      <w:r w:rsidR="006B73BB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1073E0">
        <w:rPr>
          <w:rFonts w:ascii="Times New Roman" w:hAnsi="Times New Roman" w:cs="Times New Roman"/>
          <w:sz w:val="28"/>
          <w:szCs w:val="28"/>
        </w:rPr>
        <w:t>работодателей</w:t>
      </w:r>
      <w:r w:rsidR="006B73BB">
        <w:rPr>
          <w:rFonts w:ascii="Times New Roman" w:hAnsi="Times New Roman" w:cs="Times New Roman"/>
          <w:sz w:val="28"/>
          <w:szCs w:val="28"/>
        </w:rPr>
        <w:t xml:space="preserve"> </w:t>
      </w:r>
      <w:r w:rsidR="006B73BB">
        <w:rPr>
          <w:rFonts w:ascii="Times New Roman" w:hAnsi="Times New Roman" w:cs="Times New Roman"/>
          <w:sz w:val="28"/>
          <w:szCs w:val="28"/>
        </w:rPr>
        <w:br/>
      </w:r>
      <w:r w:rsidR="00146CDD">
        <w:rPr>
          <w:rFonts w:ascii="Times New Roman" w:hAnsi="Times New Roman" w:cs="Times New Roman"/>
          <w:sz w:val="28"/>
          <w:szCs w:val="28"/>
        </w:rPr>
        <w:t>69,0 процента) по сравнению с 2014 годом (75,0 процента)</w:t>
      </w:r>
      <w:r w:rsidR="006C1F7B">
        <w:rPr>
          <w:rFonts w:ascii="Times New Roman" w:hAnsi="Times New Roman" w:cs="Times New Roman"/>
          <w:sz w:val="28"/>
          <w:szCs w:val="28"/>
        </w:rPr>
        <w:t>,</w:t>
      </w:r>
      <w:r w:rsidR="00A71CA2">
        <w:rPr>
          <w:rFonts w:ascii="Times New Roman" w:hAnsi="Times New Roman" w:cs="Times New Roman"/>
          <w:sz w:val="28"/>
          <w:szCs w:val="28"/>
        </w:rPr>
        <w:t xml:space="preserve"> </w:t>
      </w:r>
      <w:r w:rsidR="0043036D">
        <w:rPr>
          <w:rFonts w:ascii="Times New Roman" w:hAnsi="Times New Roman" w:cs="Times New Roman"/>
          <w:sz w:val="28"/>
          <w:szCs w:val="28"/>
        </w:rPr>
        <w:t xml:space="preserve">считают, </w:t>
      </w:r>
      <w:r w:rsidR="005F5759">
        <w:rPr>
          <w:rFonts w:ascii="Times New Roman" w:hAnsi="Times New Roman" w:cs="Times New Roman"/>
          <w:sz w:val="28"/>
          <w:szCs w:val="28"/>
        </w:rPr>
        <w:t xml:space="preserve">что </w:t>
      </w:r>
      <w:r w:rsidR="006B73BB">
        <w:rPr>
          <w:rFonts w:ascii="Times New Roman" w:hAnsi="Times New Roman" w:cs="Times New Roman"/>
          <w:sz w:val="28"/>
          <w:szCs w:val="28"/>
        </w:rPr>
        <w:br/>
      </w:r>
      <w:r w:rsidR="006C1F7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3036D">
        <w:rPr>
          <w:rFonts w:ascii="Times New Roman" w:hAnsi="Times New Roman" w:cs="Times New Roman"/>
          <w:sz w:val="28"/>
          <w:szCs w:val="28"/>
        </w:rPr>
        <w:t>профессионально</w:t>
      </w:r>
      <w:r w:rsidR="006C1F7B">
        <w:rPr>
          <w:rFonts w:ascii="Times New Roman" w:hAnsi="Times New Roman" w:cs="Times New Roman"/>
          <w:sz w:val="28"/>
          <w:szCs w:val="28"/>
        </w:rPr>
        <w:t>го</w:t>
      </w:r>
      <w:r w:rsidR="0043036D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6C1F7B">
        <w:rPr>
          <w:rFonts w:ascii="Times New Roman" w:hAnsi="Times New Roman" w:cs="Times New Roman"/>
          <w:sz w:val="28"/>
          <w:szCs w:val="28"/>
        </w:rPr>
        <w:t>я</w:t>
      </w:r>
      <w:r w:rsidR="0043036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6C1F7B">
        <w:rPr>
          <w:rFonts w:ascii="Times New Roman" w:hAnsi="Times New Roman" w:cs="Times New Roman"/>
          <w:sz w:val="28"/>
          <w:szCs w:val="28"/>
        </w:rPr>
        <w:t>и приобретают профессиональные</w:t>
      </w:r>
      <w:r w:rsidR="0043036D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C1F7B">
        <w:rPr>
          <w:rFonts w:ascii="Times New Roman" w:hAnsi="Times New Roman" w:cs="Times New Roman"/>
          <w:sz w:val="28"/>
          <w:szCs w:val="28"/>
        </w:rPr>
        <w:t>я</w:t>
      </w:r>
      <w:r w:rsidR="0043036D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6C1F7B">
        <w:rPr>
          <w:rFonts w:ascii="Times New Roman" w:hAnsi="Times New Roman" w:cs="Times New Roman"/>
          <w:sz w:val="28"/>
          <w:szCs w:val="28"/>
        </w:rPr>
        <w:t>и</w:t>
      </w:r>
      <w:r w:rsidR="0043036D">
        <w:rPr>
          <w:rFonts w:ascii="Times New Roman" w:hAnsi="Times New Roman" w:cs="Times New Roman"/>
          <w:sz w:val="28"/>
          <w:szCs w:val="28"/>
        </w:rPr>
        <w:t>, отвечающи</w:t>
      </w:r>
      <w:r w:rsidR="006C1F7B">
        <w:rPr>
          <w:rFonts w:ascii="Times New Roman" w:hAnsi="Times New Roman" w:cs="Times New Roman"/>
          <w:sz w:val="28"/>
          <w:szCs w:val="28"/>
        </w:rPr>
        <w:t>е</w:t>
      </w:r>
      <w:r w:rsidR="0043036D">
        <w:rPr>
          <w:rFonts w:ascii="Times New Roman" w:hAnsi="Times New Roman" w:cs="Times New Roman"/>
          <w:sz w:val="28"/>
          <w:szCs w:val="28"/>
        </w:rPr>
        <w:t xml:space="preserve"> требованиям к их работе, </w:t>
      </w:r>
      <w:r w:rsidR="006B73BB">
        <w:rPr>
          <w:rFonts w:ascii="Times New Roman" w:hAnsi="Times New Roman" w:cs="Times New Roman"/>
          <w:sz w:val="28"/>
          <w:szCs w:val="28"/>
        </w:rPr>
        <w:br/>
        <w:t xml:space="preserve">как и в 2014 году </w:t>
      </w:r>
      <w:r w:rsidR="000F2E14">
        <w:rPr>
          <w:rFonts w:ascii="Times New Roman" w:hAnsi="Times New Roman" w:cs="Times New Roman"/>
          <w:sz w:val="28"/>
          <w:szCs w:val="28"/>
        </w:rPr>
        <w:t>каждый второй работодатель считает, что профессиональное обучение позволяет</w:t>
      </w:r>
      <w:r w:rsidR="0043036D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0F2E14">
        <w:rPr>
          <w:rFonts w:ascii="Times New Roman" w:hAnsi="Times New Roman" w:cs="Times New Roman"/>
          <w:sz w:val="28"/>
          <w:szCs w:val="28"/>
        </w:rPr>
        <w:t>чь</w:t>
      </w:r>
      <w:r w:rsidR="0043036D">
        <w:rPr>
          <w:rFonts w:ascii="Times New Roman" w:hAnsi="Times New Roman" w:cs="Times New Roman"/>
          <w:sz w:val="28"/>
          <w:szCs w:val="28"/>
        </w:rPr>
        <w:t xml:space="preserve"> более высокого уровня производительн</w:t>
      </w:r>
      <w:r w:rsidR="006C1F7B">
        <w:rPr>
          <w:rFonts w:ascii="Times New Roman" w:hAnsi="Times New Roman" w:cs="Times New Roman"/>
          <w:sz w:val="28"/>
          <w:szCs w:val="28"/>
        </w:rPr>
        <w:t xml:space="preserve">ости и качества </w:t>
      </w:r>
      <w:r w:rsidR="006C1F7B">
        <w:rPr>
          <w:rFonts w:ascii="Times New Roman" w:hAnsi="Times New Roman" w:cs="Times New Roman"/>
          <w:sz w:val="28"/>
          <w:szCs w:val="28"/>
        </w:rPr>
        <w:lastRenderedPageBreak/>
        <w:t xml:space="preserve">труда персонала, </w:t>
      </w:r>
      <w:r w:rsidR="00E405A3">
        <w:rPr>
          <w:rFonts w:ascii="Times New Roman" w:hAnsi="Times New Roman" w:cs="Times New Roman"/>
          <w:sz w:val="28"/>
          <w:szCs w:val="28"/>
        </w:rPr>
        <w:t>каждый четвертый работодатель считает</w:t>
      </w:r>
      <w:proofErr w:type="gramEnd"/>
      <w:r w:rsidR="00E405A3">
        <w:rPr>
          <w:rFonts w:ascii="Times New Roman" w:hAnsi="Times New Roman" w:cs="Times New Roman"/>
          <w:sz w:val="28"/>
          <w:szCs w:val="28"/>
        </w:rPr>
        <w:t>,</w:t>
      </w:r>
      <w:r w:rsidR="00A14870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A14870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A14870">
        <w:rPr>
          <w:rFonts w:ascii="Times New Roman" w:hAnsi="Times New Roman" w:cs="Times New Roman"/>
          <w:sz w:val="28"/>
          <w:szCs w:val="28"/>
        </w:rPr>
        <w:t xml:space="preserve"> работников позволит повысить уровень трудовой моти</w:t>
      </w:r>
      <w:r w:rsidR="001859D9">
        <w:rPr>
          <w:rFonts w:ascii="Times New Roman" w:hAnsi="Times New Roman" w:cs="Times New Roman"/>
          <w:sz w:val="28"/>
          <w:szCs w:val="28"/>
        </w:rPr>
        <w:t>вации</w:t>
      </w:r>
      <w:r w:rsidR="008B2328">
        <w:rPr>
          <w:rFonts w:ascii="Times New Roman" w:hAnsi="Times New Roman" w:cs="Times New Roman"/>
          <w:sz w:val="28"/>
          <w:szCs w:val="28"/>
        </w:rPr>
        <w:t xml:space="preserve"> персонала.</w:t>
      </w:r>
    </w:p>
    <w:p w:rsidR="00030592" w:rsidRDefault="007A5BA9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сохранились тенденции 2014 года.</w:t>
      </w:r>
      <w:r w:rsidR="00610E65">
        <w:rPr>
          <w:rFonts w:ascii="Times New Roman" w:hAnsi="Times New Roman" w:cs="Times New Roman"/>
          <w:sz w:val="28"/>
          <w:szCs w:val="28"/>
        </w:rPr>
        <w:tab/>
      </w:r>
    </w:p>
    <w:p w:rsidR="00A11258" w:rsidRDefault="00A11258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258" w:rsidRDefault="00A11258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258">
        <w:rPr>
          <w:rFonts w:ascii="Times New Roman" w:hAnsi="Times New Roman" w:cs="Times New Roman"/>
          <w:b/>
          <w:i/>
          <w:sz w:val="28"/>
          <w:szCs w:val="28"/>
        </w:rPr>
        <w:t xml:space="preserve">1.12. Анализ охвата </w:t>
      </w:r>
      <w:proofErr w:type="spellStart"/>
      <w:r w:rsidRPr="00A11258">
        <w:rPr>
          <w:rFonts w:ascii="Times New Roman" w:hAnsi="Times New Roman" w:cs="Times New Roman"/>
          <w:b/>
          <w:i/>
          <w:sz w:val="28"/>
          <w:szCs w:val="28"/>
        </w:rPr>
        <w:t>профобучение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spellEnd"/>
      <w:r w:rsidRPr="00A11258">
        <w:rPr>
          <w:rFonts w:ascii="Times New Roman" w:hAnsi="Times New Roman" w:cs="Times New Roman"/>
          <w:b/>
          <w:i/>
          <w:sz w:val="28"/>
          <w:szCs w:val="28"/>
        </w:rPr>
        <w:t xml:space="preserve"> женщин, находящихся </w:t>
      </w:r>
      <w:r w:rsidRPr="00A11258">
        <w:rPr>
          <w:rFonts w:ascii="Times New Roman" w:hAnsi="Times New Roman" w:cs="Times New Roman"/>
          <w:b/>
          <w:i/>
          <w:sz w:val="28"/>
          <w:szCs w:val="28"/>
        </w:rPr>
        <w:br/>
        <w:t>в отпуске по уходу за ребенком до достижения им возраста трех лет</w:t>
      </w:r>
    </w:p>
    <w:p w:rsidR="006C53DE" w:rsidRDefault="006C53DE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Численность женщин, находящихся в отпуске по уходу за ребенком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до достижения им возраста трех лет, в муниципальных районах Омской области распределилась неравномерно, составляет 5,8 тыс. человек, или 64,2 процента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общего числа женщин, находящихся в отпуске по уходу за ребенком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до достижения им возраста трех лет, работодателей, принявших участие </w:t>
      </w:r>
      <w:r>
        <w:rPr>
          <w:rFonts w:ascii="Times New Roman" w:hAnsi="Times New Roman" w:cs="Times New Roman"/>
          <w:sz w:val="28"/>
          <w:szCs w:val="28"/>
        </w:rPr>
        <w:br/>
        <w:t>в мониторинге.</w:t>
      </w:r>
      <w:proofErr w:type="gramEnd"/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Наибольшая численность женщин, находящихся в отпуске по уходу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за ребенком до достижения им возраста трех лет, отмечается в Азовском районе – 1,4 тыс. человек, Омском – 0,7 тыс. человек,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  <w:t>0,5 тыс. человек, Знаменском – 0,3 тыс. человек.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остальных муниципальных районах Омской области численность женщин, находящихся в отпуске по уходу </w:t>
      </w:r>
      <w:r w:rsidR="00957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ребенком до достижения им возраста трех лет, колеблется от 3 человек </w:t>
      </w:r>
      <w:r w:rsidR="00957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268 человек.</w:t>
      </w:r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Омске численность женщин, находящихся в отпуске по уходу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за ребенком до достижения им возраста трех лет, составляет 3,2 тыс. человек, </w:t>
      </w:r>
      <w:r w:rsidR="00957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35,8 процента.</w:t>
      </w:r>
    </w:p>
    <w:p w:rsidR="006C53DE" w:rsidRDefault="006C53DE" w:rsidP="006C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Численность женщин, находящихся в отпуске по уходу за ребенком </w:t>
      </w:r>
      <w:r w:rsidR="00957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достижения им возраста трех лет,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2015 году – </w:t>
      </w:r>
      <w:r w:rsidR="00957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304 человека, или 0,5 процента от числа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2015 году.</w:t>
      </w:r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22 муниципальных районах области женщины, находящиеся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отпуске по уходу за ребенком до достижения им возраста трех лет, прошли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численность составляет 201 человек, или 66,1 процента. </w:t>
      </w:r>
    </w:p>
    <w:p w:rsidR="006C53DE" w:rsidRDefault="006C53DE" w:rsidP="006C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пятерку лидеров по числу женщин, находящихся в отпуске по уходу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за ребенком до достижения им возраста трех лет,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(32 человека),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 человек),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Таврический (16 человек соответственно) районы.</w:t>
      </w:r>
    </w:p>
    <w:p w:rsidR="006C53DE" w:rsidRDefault="006C53DE" w:rsidP="006C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17 муниципальных районах Омской области число женщин, находящихся в отпуске по уходу за ребенком до достижения </w:t>
      </w:r>
      <w:r>
        <w:rPr>
          <w:rFonts w:ascii="Times New Roman" w:hAnsi="Times New Roman" w:cs="Times New Roman"/>
          <w:sz w:val="28"/>
          <w:szCs w:val="28"/>
        </w:rPr>
        <w:br/>
        <w:t>им возраста трех лет, колеблется от 2 до 14 человек.</w:t>
      </w:r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районах области женщины, находящиеся в отпуске по уходу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за ребенком до достижения им возраста трех лет, не обучались </w:t>
      </w:r>
      <w:r>
        <w:rPr>
          <w:rFonts w:ascii="Times New Roman" w:hAnsi="Times New Roman" w:cs="Times New Roman"/>
          <w:sz w:val="28"/>
          <w:szCs w:val="28"/>
        </w:rPr>
        <w:br/>
        <w:t>по программам профессионального обучения.</w:t>
      </w:r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Омске в 2015 году прошли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103 женщины, находящиеся </w:t>
      </w:r>
      <w:r w:rsidR="00957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отпуске по уходу за ребенком до достижения им возраста трех лет, </w:t>
      </w:r>
      <w:r w:rsidR="00957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33,9 процента от общего числа женщин, находящихся в отпуске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уходу за ребенком до достижения им возраста трех лет,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2015 году 110 работодателей Омской области (или 2,6 процента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общего количества работодателей, принявших участие в мониторинге) планировали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женщин, находящихся в отпуске по уходу </w:t>
      </w:r>
      <w:r>
        <w:rPr>
          <w:rFonts w:ascii="Times New Roman" w:hAnsi="Times New Roman" w:cs="Times New Roman"/>
          <w:sz w:val="28"/>
          <w:szCs w:val="28"/>
        </w:rPr>
        <w:br/>
        <w:t>за ребенком до достижения им возраста трех лет, из них</w:t>
      </w:r>
      <w:r w:rsidRPr="00764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районах области – 70 работодателей (или 63,6 процента) и в г. Омске </w:t>
      </w:r>
      <w:r>
        <w:rPr>
          <w:rFonts w:ascii="Times New Roman" w:hAnsi="Times New Roman" w:cs="Times New Roman"/>
          <w:sz w:val="28"/>
          <w:szCs w:val="28"/>
        </w:rPr>
        <w:br/>
        <w:t>40 работодателей (или 36,4 процента).</w:t>
      </w:r>
      <w:proofErr w:type="gramEnd"/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 муниципальных районах области работодателями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не запланировано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женщин, находящихся в отпуске по уходу </w:t>
      </w:r>
      <w:r>
        <w:rPr>
          <w:rFonts w:ascii="Times New Roman" w:hAnsi="Times New Roman" w:cs="Times New Roman"/>
          <w:sz w:val="28"/>
          <w:szCs w:val="28"/>
        </w:rPr>
        <w:br/>
        <w:t xml:space="preserve">за ребенком до достижения им возраста трех лет. </w:t>
      </w:r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работодателей, планировавших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категории работников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(12 работодателей) </w:t>
      </w:r>
      <w:r>
        <w:rPr>
          <w:rFonts w:ascii="Times New Roman" w:hAnsi="Times New Roman" w:cs="Times New Roman"/>
          <w:sz w:val="28"/>
          <w:szCs w:val="28"/>
        </w:rPr>
        <w:br/>
        <w:t xml:space="preserve">и Черлакском (11 работодателей) районах области. В остальных районах количество работодателей, планировавших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категории работников, распределилось в диапазоне от 1 до 6.</w:t>
      </w:r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126 (или 3,0 процента) работодателей из числа принявших участие в мониторинге испытывают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женщин, находящихся в отпуске по уходу за ребенком до достижения им возраста трех лет. </w:t>
      </w:r>
      <w:r w:rsidR="00957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районах области 82 таких работодателя,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Омске – 44.</w:t>
      </w:r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данная потребность у работодателей Горьковского, Знаменского,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Одесского,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Оконешниковского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Таврического,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области.</w:t>
      </w:r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женщин, находящихся в отпуске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уходу за ребенком до достижения и возраста трех лет, в казенные учреждения содействия занятости населения Омской области обратились </w:t>
      </w:r>
      <w:r>
        <w:rPr>
          <w:rFonts w:ascii="Times New Roman" w:hAnsi="Times New Roman" w:cs="Times New Roman"/>
          <w:sz w:val="28"/>
          <w:szCs w:val="28"/>
        </w:rPr>
        <w:br/>
        <w:t>50 (или 1,2 процента) работодателей.</w:t>
      </w:r>
    </w:p>
    <w:p w:rsidR="006C53DE" w:rsidRDefault="006C53DE" w:rsidP="006C5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обратились в казенные учреждения содействия занятости населения Омской области работодатели Азовского,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Омского, Полтавского,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Саргатского,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Тарского,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Черлакского муниципальных районов (44 работодателя) и 6 работодателей г. Омска.</w:t>
      </w:r>
    </w:p>
    <w:p w:rsidR="006C53DE" w:rsidRPr="00A11258" w:rsidRDefault="006C53DE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42B7" w:rsidRDefault="003B42B7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Default="00682717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состояния профессионального обучения работодателями Омской области можно сделать следующие выводы:</w:t>
      </w:r>
    </w:p>
    <w:p w:rsidR="009A1C18" w:rsidRDefault="00AE1393" w:rsidP="009854BC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201</w:t>
      </w:r>
      <w:r w:rsidR="00C62F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D0AAF">
        <w:rPr>
          <w:rFonts w:ascii="Times New Roman" w:hAnsi="Times New Roman" w:cs="Times New Roman"/>
          <w:sz w:val="28"/>
          <w:szCs w:val="28"/>
        </w:rPr>
        <w:t xml:space="preserve">работодатели </w:t>
      </w:r>
      <w:r w:rsidR="0062159D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2D0AAF">
        <w:rPr>
          <w:rFonts w:ascii="Times New Roman" w:hAnsi="Times New Roman" w:cs="Times New Roman"/>
          <w:sz w:val="28"/>
          <w:szCs w:val="28"/>
        </w:rPr>
        <w:t>уделили больше внимани</w:t>
      </w:r>
      <w:r w:rsidR="00714005">
        <w:rPr>
          <w:rFonts w:ascii="Times New Roman" w:hAnsi="Times New Roman" w:cs="Times New Roman"/>
          <w:sz w:val="28"/>
          <w:szCs w:val="28"/>
        </w:rPr>
        <w:t>я</w:t>
      </w:r>
      <w:r w:rsidR="002D0AAF">
        <w:rPr>
          <w:rFonts w:ascii="Times New Roman" w:hAnsi="Times New Roman" w:cs="Times New Roman"/>
          <w:sz w:val="28"/>
          <w:szCs w:val="28"/>
        </w:rPr>
        <w:t xml:space="preserve"> развитию кадрового потенциала, направив на </w:t>
      </w:r>
      <w:proofErr w:type="spellStart"/>
      <w:r w:rsidR="002D0AAF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62159D">
        <w:rPr>
          <w:rFonts w:ascii="Times New Roman" w:hAnsi="Times New Roman" w:cs="Times New Roman"/>
          <w:sz w:val="28"/>
          <w:szCs w:val="28"/>
        </w:rPr>
        <w:t xml:space="preserve"> </w:t>
      </w:r>
      <w:r w:rsidR="009A1C18">
        <w:rPr>
          <w:rFonts w:ascii="Times New Roman" w:hAnsi="Times New Roman" w:cs="Times New Roman"/>
          <w:sz w:val="28"/>
          <w:szCs w:val="28"/>
        </w:rPr>
        <w:t>6</w:t>
      </w:r>
      <w:r w:rsidR="00C62F83">
        <w:rPr>
          <w:rFonts w:ascii="Times New Roman" w:hAnsi="Times New Roman" w:cs="Times New Roman"/>
          <w:sz w:val="28"/>
          <w:szCs w:val="28"/>
        </w:rPr>
        <w:t>6</w:t>
      </w:r>
      <w:r w:rsidR="009A1C18">
        <w:rPr>
          <w:rFonts w:ascii="Times New Roman" w:hAnsi="Times New Roman" w:cs="Times New Roman"/>
          <w:sz w:val="28"/>
          <w:szCs w:val="28"/>
        </w:rPr>
        <w:t>,</w:t>
      </w:r>
      <w:r w:rsidR="0062159D">
        <w:rPr>
          <w:rFonts w:ascii="Times New Roman" w:hAnsi="Times New Roman" w:cs="Times New Roman"/>
          <w:sz w:val="28"/>
          <w:szCs w:val="28"/>
        </w:rPr>
        <w:t>1</w:t>
      </w:r>
      <w:r w:rsidR="009A1C18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83690F">
        <w:rPr>
          <w:rFonts w:ascii="Times New Roman" w:hAnsi="Times New Roman" w:cs="Times New Roman"/>
          <w:sz w:val="28"/>
          <w:szCs w:val="28"/>
        </w:rPr>
        <w:t>;</w:t>
      </w:r>
      <w:r w:rsidR="009854BC">
        <w:rPr>
          <w:rFonts w:ascii="Times New Roman" w:hAnsi="Times New Roman" w:cs="Times New Roman"/>
          <w:sz w:val="28"/>
          <w:szCs w:val="28"/>
        </w:rPr>
        <w:t xml:space="preserve"> </w:t>
      </w:r>
      <w:r w:rsidR="009A1C18">
        <w:rPr>
          <w:rFonts w:ascii="Times New Roman" w:hAnsi="Times New Roman" w:cs="Times New Roman"/>
          <w:sz w:val="28"/>
          <w:szCs w:val="28"/>
        </w:rPr>
        <w:t xml:space="preserve">уровень охвата </w:t>
      </w:r>
      <w:proofErr w:type="spellStart"/>
      <w:r w:rsidR="00105C29">
        <w:rPr>
          <w:rFonts w:ascii="Times New Roman" w:hAnsi="Times New Roman" w:cs="Times New Roman"/>
          <w:sz w:val="28"/>
          <w:szCs w:val="28"/>
        </w:rPr>
        <w:t>профо</w:t>
      </w:r>
      <w:r w:rsidR="003B42B7">
        <w:rPr>
          <w:rFonts w:ascii="Times New Roman" w:hAnsi="Times New Roman" w:cs="Times New Roman"/>
          <w:sz w:val="28"/>
          <w:szCs w:val="28"/>
        </w:rPr>
        <w:t>бучением</w:t>
      </w:r>
      <w:proofErr w:type="spellEnd"/>
      <w:r w:rsidR="0062159D">
        <w:rPr>
          <w:rFonts w:ascii="Times New Roman" w:hAnsi="Times New Roman" w:cs="Times New Roman"/>
          <w:sz w:val="28"/>
          <w:szCs w:val="28"/>
        </w:rPr>
        <w:t xml:space="preserve"> также повысился </w:t>
      </w:r>
      <w:r w:rsidR="00714005">
        <w:rPr>
          <w:rFonts w:ascii="Times New Roman" w:hAnsi="Times New Roman" w:cs="Times New Roman"/>
          <w:sz w:val="28"/>
          <w:szCs w:val="28"/>
        </w:rPr>
        <w:t xml:space="preserve">и </w:t>
      </w:r>
      <w:r w:rsidR="0062159D">
        <w:rPr>
          <w:rFonts w:ascii="Times New Roman" w:hAnsi="Times New Roman" w:cs="Times New Roman"/>
          <w:sz w:val="28"/>
          <w:szCs w:val="28"/>
        </w:rPr>
        <w:t>составил</w:t>
      </w:r>
      <w:r w:rsidR="003B42B7">
        <w:rPr>
          <w:rFonts w:ascii="Times New Roman" w:hAnsi="Times New Roman" w:cs="Times New Roman"/>
          <w:sz w:val="28"/>
          <w:szCs w:val="28"/>
        </w:rPr>
        <w:t xml:space="preserve"> </w:t>
      </w:r>
      <w:r w:rsidR="009854BC">
        <w:rPr>
          <w:rFonts w:ascii="Times New Roman" w:hAnsi="Times New Roman" w:cs="Times New Roman"/>
          <w:sz w:val="28"/>
          <w:szCs w:val="28"/>
        </w:rPr>
        <w:t xml:space="preserve">– </w:t>
      </w:r>
      <w:r w:rsidR="003B42B7">
        <w:rPr>
          <w:rFonts w:ascii="Times New Roman" w:hAnsi="Times New Roman" w:cs="Times New Roman"/>
          <w:sz w:val="28"/>
          <w:szCs w:val="28"/>
        </w:rPr>
        <w:t>2</w:t>
      </w:r>
      <w:r w:rsidR="00714005">
        <w:rPr>
          <w:rFonts w:ascii="Times New Roman" w:hAnsi="Times New Roman" w:cs="Times New Roman"/>
          <w:sz w:val="28"/>
          <w:szCs w:val="28"/>
        </w:rPr>
        <w:t>7</w:t>
      </w:r>
      <w:r w:rsidR="003B42B7">
        <w:rPr>
          <w:rFonts w:ascii="Times New Roman" w:hAnsi="Times New Roman" w:cs="Times New Roman"/>
          <w:sz w:val="28"/>
          <w:szCs w:val="28"/>
        </w:rPr>
        <w:t>,4 процента</w:t>
      </w:r>
      <w:r w:rsidR="00105C29">
        <w:rPr>
          <w:rFonts w:ascii="Times New Roman" w:hAnsi="Times New Roman" w:cs="Times New Roman"/>
          <w:sz w:val="28"/>
          <w:szCs w:val="28"/>
        </w:rPr>
        <w:t>;</w:t>
      </w:r>
    </w:p>
    <w:p w:rsidR="005115B5" w:rsidRDefault="00BD3DF0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2717">
        <w:rPr>
          <w:rFonts w:ascii="Times New Roman" w:hAnsi="Times New Roman" w:cs="Times New Roman"/>
          <w:sz w:val="28"/>
          <w:szCs w:val="28"/>
        </w:rPr>
        <w:t>) </w:t>
      </w:r>
      <w:r w:rsidR="005115B5">
        <w:rPr>
          <w:rFonts w:ascii="Times New Roman" w:hAnsi="Times New Roman" w:cs="Times New Roman"/>
          <w:sz w:val="28"/>
          <w:szCs w:val="28"/>
        </w:rPr>
        <w:t>6</w:t>
      </w:r>
      <w:r w:rsidR="00BA18D7">
        <w:rPr>
          <w:rFonts w:ascii="Times New Roman" w:hAnsi="Times New Roman" w:cs="Times New Roman"/>
          <w:sz w:val="28"/>
          <w:szCs w:val="28"/>
        </w:rPr>
        <w:t>3</w:t>
      </w:r>
      <w:r w:rsidR="005115B5">
        <w:rPr>
          <w:rFonts w:ascii="Times New Roman" w:hAnsi="Times New Roman" w:cs="Times New Roman"/>
          <w:sz w:val="28"/>
          <w:szCs w:val="28"/>
        </w:rPr>
        <w:t>,</w:t>
      </w:r>
      <w:r w:rsidR="00BA18D7">
        <w:rPr>
          <w:rFonts w:ascii="Times New Roman" w:hAnsi="Times New Roman" w:cs="Times New Roman"/>
          <w:sz w:val="28"/>
          <w:szCs w:val="28"/>
        </w:rPr>
        <w:t>8</w:t>
      </w:r>
      <w:r w:rsidR="005115B5">
        <w:rPr>
          <w:rFonts w:ascii="Times New Roman" w:hAnsi="Times New Roman" w:cs="Times New Roman"/>
          <w:sz w:val="28"/>
          <w:szCs w:val="28"/>
        </w:rPr>
        <w:t xml:space="preserve"> процента работодателей включили в коллективный договор положения, предусматривающие </w:t>
      </w:r>
      <w:proofErr w:type="spellStart"/>
      <w:r w:rsidR="005115B5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5115B5">
        <w:rPr>
          <w:rFonts w:ascii="Times New Roman" w:hAnsi="Times New Roman" w:cs="Times New Roman"/>
          <w:sz w:val="28"/>
          <w:szCs w:val="28"/>
        </w:rPr>
        <w:t xml:space="preserve"> в коллективном договоре;</w:t>
      </w:r>
    </w:p>
    <w:p w:rsidR="00BD6B97" w:rsidRDefault="00BD6B97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50,</w:t>
      </w:r>
      <w:r w:rsidR="00BA18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 работодателей </w:t>
      </w:r>
      <w:r w:rsidR="00785A08">
        <w:rPr>
          <w:rFonts w:ascii="Times New Roman" w:hAnsi="Times New Roman" w:cs="Times New Roman"/>
          <w:sz w:val="28"/>
          <w:szCs w:val="28"/>
        </w:rPr>
        <w:t>разработали программу развития кадрового потенциала</w:t>
      </w:r>
      <w:r w:rsidR="00336838">
        <w:rPr>
          <w:rFonts w:ascii="Times New Roman" w:hAnsi="Times New Roman" w:cs="Times New Roman"/>
          <w:sz w:val="28"/>
          <w:szCs w:val="28"/>
        </w:rPr>
        <w:t>;</w:t>
      </w:r>
    </w:p>
    <w:p w:rsidR="00CB3F84" w:rsidRDefault="00336838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F949F6">
        <w:rPr>
          <w:rFonts w:ascii="Times New Roman" w:hAnsi="Times New Roman" w:cs="Times New Roman"/>
          <w:sz w:val="28"/>
          <w:szCs w:val="28"/>
        </w:rPr>
        <w:t xml:space="preserve">наблюдается увеличение </w:t>
      </w:r>
      <w:r w:rsidR="00CB3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9F6">
        <w:rPr>
          <w:rFonts w:ascii="Times New Roman" w:hAnsi="Times New Roman" w:cs="Times New Roman"/>
          <w:sz w:val="28"/>
          <w:szCs w:val="28"/>
        </w:rPr>
        <w:t xml:space="preserve">обучения по </w:t>
      </w:r>
      <w:r w:rsidR="00CB3F84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 w:rsidR="00CB3F84">
        <w:rPr>
          <w:rFonts w:ascii="Times New Roman" w:hAnsi="Times New Roman" w:cs="Times New Roman"/>
          <w:sz w:val="28"/>
          <w:szCs w:val="28"/>
        </w:rPr>
        <w:t xml:space="preserve"> повышения квалификации рабочих и служащих</w:t>
      </w:r>
      <w:r w:rsidR="00AB7E38">
        <w:rPr>
          <w:rFonts w:ascii="Times New Roman" w:hAnsi="Times New Roman" w:cs="Times New Roman"/>
          <w:sz w:val="28"/>
          <w:szCs w:val="28"/>
        </w:rPr>
        <w:t>, на втором месте – обучение по программам переподготовки рабочих и служащих</w:t>
      </w:r>
      <w:r w:rsidR="00472DFF">
        <w:rPr>
          <w:rFonts w:ascii="Times New Roman" w:hAnsi="Times New Roman" w:cs="Times New Roman"/>
          <w:sz w:val="28"/>
          <w:szCs w:val="28"/>
        </w:rPr>
        <w:t>;</w:t>
      </w:r>
    </w:p>
    <w:p w:rsidR="00336838" w:rsidRDefault="00BA18D7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2DFF">
        <w:rPr>
          <w:rFonts w:ascii="Times New Roman" w:hAnsi="Times New Roman" w:cs="Times New Roman"/>
          <w:sz w:val="28"/>
          <w:szCs w:val="28"/>
        </w:rPr>
        <w:t xml:space="preserve">) несмотря на высокие издержки обучения и высокие риски инвестиций </w:t>
      </w:r>
      <w:r w:rsidR="00472DFF">
        <w:rPr>
          <w:rFonts w:ascii="Times New Roman" w:hAnsi="Times New Roman" w:cs="Times New Roman"/>
          <w:sz w:val="28"/>
          <w:szCs w:val="28"/>
        </w:rPr>
        <w:br/>
        <w:t>в человеческий капитал, работодатели Омской области создают систему непрерывного обучения персонала;</w:t>
      </w:r>
    </w:p>
    <w:p w:rsidR="005115B5" w:rsidRDefault="00BA18D7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2DFF">
        <w:rPr>
          <w:rFonts w:ascii="Times New Roman" w:hAnsi="Times New Roman" w:cs="Times New Roman"/>
          <w:sz w:val="28"/>
          <w:szCs w:val="28"/>
        </w:rPr>
        <w:t>) </w:t>
      </w:r>
      <w:r w:rsidR="00FB072C">
        <w:rPr>
          <w:rFonts w:ascii="Times New Roman" w:hAnsi="Times New Roman" w:cs="Times New Roman"/>
          <w:sz w:val="28"/>
          <w:szCs w:val="28"/>
        </w:rPr>
        <w:t>3</w:t>
      </w:r>
      <w:r w:rsidR="000E72AC">
        <w:rPr>
          <w:rFonts w:ascii="Times New Roman" w:hAnsi="Times New Roman" w:cs="Times New Roman"/>
          <w:sz w:val="28"/>
          <w:szCs w:val="28"/>
        </w:rPr>
        <w:t>6,0 процента работодателей прин</w:t>
      </w:r>
      <w:r w:rsidR="00FB072C">
        <w:rPr>
          <w:rFonts w:ascii="Times New Roman" w:hAnsi="Times New Roman" w:cs="Times New Roman"/>
          <w:sz w:val="28"/>
          <w:szCs w:val="28"/>
        </w:rPr>
        <w:t>яли</w:t>
      </w:r>
      <w:r w:rsidR="000E72AC">
        <w:rPr>
          <w:rFonts w:ascii="Times New Roman" w:hAnsi="Times New Roman" w:cs="Times New Roman"/>
          <w:sz w:val="28"/>
          <w:szCs w:val="28"/>
        </w:rPr>
        <w:t xml:space="preserve"> участие в формировании содержания программ обучения работников</w:t>
      </w:r>
      <w:r w:rsidR="009F5A40">
        <w:rPr>
          <w:rFonts w:ascii="Times New Roman" w:hAnsi="Times New Roman" w:cs="Times New Roman"/>
          <w:sz w:val="28"/>
          <w:szCs w:val="28"/>
        </w:rPr>
        <w:t>;</w:t>
      </w:r>
    </w:p>
    <w:p w:rsidR="00B30DE8" w:rsidRDefault="00B30DE8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о</w:t>
      </w:r>
      <w:r w:rsidRPr="00A63C7C">
        <w:rPr>
          <w:rFonts w:ascii="Times New Roman" w:hAnsi="Times New Roman" w:cs="Times New Roman"/>
          <w:sz w:val="28"/>
          <w:szCs w:val="28"/>
        </w:rPr>
        <w:t>сновным фактор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3C7C">
        <w:rPr>
          <w:rFonts w:ascii="Times New Roman" w:hAnsi="Times New Roman" w:cs="Times New Roman"/>
          <w:sz w:val="28"/>
          <w:szCs w:val="28"/>
        </w:rPr>
        <w:t>м, учитывающи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A6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работодателями </w:t>
      </w:r>
      <w:r w:rsidRPr="00A63C7C">
        <w:rPr>
          <w:rFonts w:ascii="Times New Roman" w:hAnsi="Times New Roman" w:cs="Times New Roman"/>
          <w:sz w:val="28"/>
          <w:szCs w:val="28"/>
        </w:rPr>
        <w:t xml:space="preserve">при планировании системы 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t>являются требования сертификации, лицензирования специалистов или организаций;</w:t>
      </w:r>
    </w:p>
    <w:p w:rsidR="009F5A40" w:rsidRDefault="009F5A40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5</w:t>
      </w:r>
      <w:r w:rsidR="008776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76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 работодателей Омской области </w:t>
      </w:r>
      <w:r w:rsidR="009B7797">
        <w:rPr>
          <w:rFonts w:ascii="Times New Roman" w:hAnsi="Times New Roman" w:cs="Times New Roman"/>
          <w:sz w:val="28"/>
          <w:szCs w:val="28"/>
        </w:rPr>
        <w:t xml:space="preserve">при определении потребности </w:t>
      </w:r>
      <w:r>
        <w:rPr>
          <w:rFonts w:ascii="Times New Roman" w:hAnsi="Times New Roman" w:cs="Times New Roman"/>
          <w:sz w:val="28"/>
          <w:szCs w:val="28"/>
        </w:rPr>
        <w:t>работников в обучении</w:t>
      </w:r>
      <w:r w:rsidR="009B7797">
        <w:rPr>
          <w:rFonts w:ascii="Times New Roman" w:hAnsi="Times New Roman" w:cs="Times New Roman"/>
          <w:sz w:val="28"/>
          <w:szCs w:val="28"/>
        </w:rPr>
        <w:t xml:space="preserve"> используют информацию </w:t>
      </w:r>
      <w:r w:rsidR="00CE041F">
        <w:rPr>
          <w:rFonts w:ascii="Times New Roman" w:hAnsi="Times New Roman" w:cs="Times New Roman"/>
          <w:sz w:val="28"/>
          <w:szCs w:val="28"/>
        </w:rPr>
        <w:t xml:space="preserve">о работниках, имеющуюся </w:t>
      </w:r>
      <w:r w:rsidR="002727E8">
        <w:rPr>
          <w:rFonts w:ascii="Times New Roman" w:hAnsi="Times New Roman" w:cs="Times New Roman"/>
          <w:sz w:val="28"/>
          <w:szCs w:val="28"/>
        </w:rPr>
        <w:br/>
      </w:r>
      <w:r w:rsidR="00CE041F">
        <w:rPr>
          <w:rFonts w:ascii="Times New Roman" w:hAnsi="Times New Roman" w:cs="Times New Roman"/>
          <w:sz w:val="28"/>
          <w:szCs w:val="28"/>
        </w:rPr>
        <w:t>в кадровой службе;</w:t>
      </w:r>
    </w:p>
    <w:p w:rsidR="00CE041F" w:rsidRDefault="00CE041F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877624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,0 процента работодателей, считают, что в результате профессионального обучения сотрудники приобретают профессиональные знания и навыки, отвечающие требованиям к их работе</w:t>
      </w:r>
      <w:r w:rsidR="002727E8">
        <w:rPr>
          <w:rFonts w:ascii="Times New Roman" w:hAnsi="Times New Roman" w:cs="Times New Roman"/>
          <w:sz w:val="28"/>
          <w:szCs w:val="28"/>
        </w:rPr>
        <w:t>;</w:t>
      </w:r>
    </w:p>
    <w:p w:rsidR="00682717" w:rsidRDefault="002727E8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3D62EE">
        <w:rPr>
          <w:rFonts w:ascii="Times New Roman" w:hAnsi="Times New Roman" w:cs="Times New Roman"/>
          <w:sz w:val="28"/>
          <w:szCs w:val="28"/>
        </w:rPr>
        <w:t>о</w:t>
      </w:r>
      <w:r w:rsidR="00F5491A">
        <w:rPr>
          <w:rFonts w:ascii="Times New Roman" w:hAnsi="Times New Roman" w:cs="Times New Roman"/>
          <w:sz w:val="28"/>
          <w:szCs w:val="28"/>
        </w:rPr>
        <w:t xml:space="preserve">пределяющее влияние на состояние </w:t>
      </w:r>
      <w:proofErr w:type="spellStart"/>
      <w:r w:rsidR="00F5491A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="00F5491A">
        <w:rPr>
          <w:rFonts w:ascii="Times New Roman" w:hAnsi="Times New Roman" w:cs="Times New Roman"/>
          <w:sz w:val="28"/>
          <w:szCs w:val="28"/>
        </w:rPr>
        <w:t xml:space="preserve"> оказывает неустойчивое финансовое положение</w:t>
      </w:r>
      <w:r w:rsidR="00EC3BAC">
        <w:rPr>
          <w:rFonts w:ascii="Times New Roman" w:hAnsi="Times New Roman" w:cs="Times New Roman"/>
          <w:sz w:val="28"/>
          <w:szCs w:val="28"/>
        </w:rPr>
        <w:t xml:space="preserve"> </w:t>
      </w:r>
      <w:r w:rsidR="00F5491A">
        <w:rPr>
          <w:rFonts w:ascii="Times New Roman" w:hAnsi="Times New Roman" w:cs="Times New Roman"/>
          <w:sz w:val="28"/>
          <w:szCs w:val="28"/>
        </w:rPr>
        <w:t>работодателей</w:t>
      </w:r>
      <w:r w:rsidR="00AE1393">
        <w:rPr>
          <w:rFonts w:ascii="Times New Roman" w:hAnsi="Times New Roman" w:cs="Times New Roman"/>
          <w:sz w:val="28"/>
          <w:szCs w:val="28"/>
        </w:rPr>
        <w:t>;</w:t>
      </w:r>
    </w:p>
    <w:p w:rsidR="00EC3BAC" w:rsidRDefault="002727E8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C3BAC">
        <w:rPr>
          <w:rFonts w:ascii="Times New Roman" w:hAnsi="Times New Roman" w:cs="Times New Roman"/>
          <w:sz w:val="28"/>
          <w:szCs w:val="28"/>
        </w:rPr>
        <w:t xml:space="preserve">) на плановой основе ведется </w:t>
      </w:r>
      <w:proofErr w:type="spellStart"/>
      <w:r w:rsidR="00EC3BAC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EC3BAC">
        <w:rPr>
          <w:rFonts w:ascii="Times New Roman" w:hAnsi="Times New Roman" w:cs="Times New Roman"/>
          <w:sz w:val="28"/>
          <w:szCs w:val="28"/>
        </w:rPr>
        <w:t xml:space="preserve"> специалистов бюджетной сферы</w:t>
      </w:r>
      <w:r w:rsidR="00C1595D">
        <w:rPr>
          <w:rFonts w:ascii="Times New Roman" w:hAnsi="Times New Roman" w:cs="Times New Roman"/>
          <w:sz w:val="28"/>
          <w:szCs w:val="28"/>
        </w:rPr>
        <w:t xml:space="preserve">, в других отраслях периодичность </w:t>
      </w:r>
      <w:proofErr w:type="spellStart"/>
      <w:r w:rsidR="00C1595D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="00C1595D">
        <w:rPr>
          <w:rFonts w:ascii="Times New Roman" w:hAnsi="Times New Roman" w:cs="Times New Roman"/>
          <w:sz w:val="28"/>
          <w:szCs w:val="28"/>
        </w:rPr>
        <w:t xml:space="preserve"> всех категорий персонала определяется не программой развития кадрового потенциала, а фин</w:t>
      </w:r>
      <w:r w:rsidR="00AE1393">
        <w:rPr>
          <w:rFonts w:ascii="Times New Roman" w:hAnsi="Times New Roman" w:cs="Times New Roman"/>
          <w:sz w:val="28"/>
          <w:szCs w:val="28"/>
        </w:rPr>
        <w:t>ансовым состояние</w:t>
      </w:r>
      <w:r w:rsidR="00BF4511">
        <w:rPr>
          <w:rFonts w:ascii="Times New Roman" w:hAnsi="Times New Roman" w:cs="Times New Roman"/>
          <w:sz w:val="28"/>
          <w:szCs w:val="28"/>
        </w:rPr>
        <w:t>м</w:t>
      </w:r>
      <w:r w:rsidR="00AE1393">
        <w:rPr>
          <w:rFonts w:ascii="Times New Roman" w:hAnsi="Times New Roman" w:cs="Times New Roman"/>
          <w:sz w:val="28"/>
          <w:szCs w:val="28"/>
        </w:rPr>
        <w:t xml:space="preserve"> раб</w:t>
      </w:r>
      <w:r w:rsidR="00957BE7">
        <w:rPr>
          <w:rFonts w:ascii="Times New Roman" w:hAnsi="Times New Roman" w:cs="Times New Roman"/>
          <w:sz w:val="28"/>
          <w:szCs w:val="28"/>
        </w:rPr>
        <w:t>отодателя;</w:t>
      </w:r>
    </w:p>
    <w:p w:rsidR="00800A63" w:rsidRDefault="00957BE7" w:rsidP="0080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800A63">
        <w:rPr>
          <w:rFonts w:ascii="Times New Roman" w:hAnsi="Times New Roman" w:cs="Times New Roman"/>
          <w:sz w:val="28"/>
          <w:szCs w:val="28"/>
        </w:rPr>
        <w:t xml:space="preserve">небольшой процент охвата </w:t>
      </w:r>
      <w:proofErr w:type="spellStart"/>
      <w:r w:rsidR="00800A63">
        <w:rPr>
          <w:rFonts w:ascii="Times New Roman" w:hAnsi="Times New Roman" w:cs="Times New Roman"/>
          <w:sz w:val="28"/>
          <w:szCs w:val="28"/>
        </w:rPr>
        <w:t>профобучением</w:t>
      </w:r>
      <w:proofErr w:type="spellEnd"/>
      <w:r w:rsidR="00800A63">
        <w:rPr>
          <w:rFonts w:ascii="Times New Roman" w:hAnsi="Times New Roman" w:cs="Times New Roman"/>
          <w:sz w:val="28"/>
          <w:szCs w:val="28"/>
        </w:rPr>
        <w:t xml:space="preserve"> женщин, находящихся </w:t>
      </w:r>
      <w:r w:rsidR="00800A63">
        <w:rPr>
          <w:rFonts w:ascii="Times New Roman" w:hAnsi="Times New Roman" w:cs="Times New Roman"/>
          <w:sz w:val="28"/>
          <w:szCs w:val="28"/>
        </w:rPr>
        <w:br/>
        <w:t>в отпуске по уходу за ребенком до достижения им возраста трех лет;</w:t>
      </w:r>
    </w:p>
    <w:p w:rsidR="00800A63" w:rsidRDefault="00800A63" w:rsidP="0080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 низкая заинтересованность работодателей к созданию для женщин, находящихся в отпуске по уходу за ребенком до достижения им возраста трех лет, условий, способствующих их возращению к трудовой деятельности, сокращению периода их адаптации к условиям труда, повышению их профессионального мастерства, профессиональной мобильности и конкурентоспособности на рынке труда путем обновления знаний, умений и навыков.</w:t>
      </w:r>
      <w:proofErr w:type="gramEnd"/>
    </w:p>
    <w:p w:rsidR="00957BE7" w:rsidRDefault="00957BE7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6BF" w:rsidRDefault="002406BF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6BF" w:rsidRDefault="002406BF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6BF" w:rsidRDefault="002406BF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6BF" w:rsidRDefault="002406BF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6BF" w:rsidRDefault="002406BF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6BF" w:rsidRDefault="002406BF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6BF" w:rsidRDefault="002406BF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6BF" w:rsidRDefault="002406BF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6BF" w:rsidRDefault="002406BF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6BF" w:rsidRPr="002406BF" w:rsidRDefault="002406BF" w:rsidP="002406B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6BF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1</w:t>
      </w:r>
    </w:p>
    <w:p w:rsidR="002406BF" w:rsidRPr="002427E0" w:rsidRDefault="002406BF" w:rsidP="002406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27E0">
        <w:rPr>
          <w:rFonts w:ascii="Times New Roman" w:hAnsi="Times New Roman" w:cs="Times New Roman"/>
          <w:b/>
          <w:sz w:val="24"/>
          <w:szCs w:val="24"/>
        </w:rPr>
        <w:t>ДИНАМИКА</w:t>
      </w:r>
    </w:p>
    <w:p w:rsidR="002406BF" w:rsidRPr="002406BF" w:rsidRDefault="002406BF" w:rsidP="002406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06BF">
        <w:rPr>
          <w:rFonts w:ascii="Times New Roman" w:hAnsi="Times New Roman" w:cs="Times New Roman"/>
          <w:sz w:val="24"/>
          <w:szCs w:val="24"/>
        </w:rPr>
        <w:t xml:space="preserve">численности прошедших </w:t>
      </w:r>
      <w:proofErr w:type="spellStart"/>
      <w:r w:rsidRPr="002406BF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2406BF">
        <w:rPr>
          <w:rFonts w:ascii="Times New Roman" w:hAnsi="Times New Roman" w:cs="Times New Roman"/>
          <w:sz w:val="24"/>
          <w:szCs w:val="24"/>
        </w:rPr>
        <w:t xml:space="preserve"> в 2014 – 2015 годах</w:t>
      </w:r>
    </w:p>
    <w:p w:rsidR="002406BF" w:rsidRPr="002406BF" w:rsidRDefault="002406BF" w:rsidP="002406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340"/>
        <w:gridCol w:w="1620"/>
        <w:gridCol w:w="1426"/>
        <w:gridCol w:w="1985"/>
        <w:gridCol w:w="1980"/>
      </w:tblGrid>
      <w:tr w:rsidR="002406BF" w:rsidRPr="002406BF" w:rsidTr="002406BF">
        <w:trPr>
          <w:trHeight w:val="635"/>
        </w:trPr>
        <w:tc>
          <w:tcPr>
            <w:tcW w:w="851" w:type="dxa"/>
            <w:vMerge w:val="restart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046" w:type="dxa"/>
            <w:gridSpan w:val="2"/>
            <w:shd w:val="clear" w:color="auto" w:fill="auto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прошедших </w:t>
            </w: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Абсолютное изменение численности  прошедших </w:t>
            </w: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980" w:type="dxa"/>
            <w:vMerge w:val="restart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 xml:space="preserve">Темп прироста (снижения) численности </w:t>
            </w:r>
            <w:proofErr w:type="gram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</w:tr>
      <w:tr w:rsidR="002406BF" w:rsidRPr="002406BF" w:rsidTr="002406BF">
        <w:trPr>
          <w:trHeight w:val="565"/>
        </w:trPr>
        <w:tc>
          <w:tcPr>
            <w:tcW w:w="851" w:type="dxa"/>
            <w:vMerge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bottom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vMerge/>
          </w:tcPr>
          <w:p w:rsidR="002406BF" w:rsidRPr="002406BF" w:rsidRDefault="002406BF" w:rsidP="0024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06BF" w:rsidRPr="002406BF" w:rsidRDefault="002406BF" w:rsidP="0024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BF" w:rsidRPr="002406BF" w:rsidTr="002406BF">
        <w:trPr>
          <w:trHeight w:val="28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33 733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32 863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-870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-2,6</w:t>
            </w:r>
          </w:p>
        </w:tc>
      </w:tr>
      <w:tr w:rsidR="002406BF" w:rsidRPr="002406BF" w:rsidTr="002406BF">
        <w:trPr>
          <w:trHeight w:val="229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2 418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3 277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2406BF" w:rsidRPr="002406BF" w:rsidTr="002406BF">
        <w:trPr>
          <w:trHeight w:val="31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2 181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1 981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-9,2</w:t>
            </w:r>
          </w:p>
        </w:tc>
      </w:tr>
      <w:tr w:rsidR="002406BF" w:rsidRPr="002406BF" w:rsidTr="002406BF">
        <w:trPr>
          <w:trHeight w:val="30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1 886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1 993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406BF" w:rsidRPr="002406BF" w:rsidTr="002406BF">
        <w:trPr>
          <w:trHeight w:val="28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Тарский</w:t>
            </w:r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1 391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1 408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406BF" w:rsidRPr="002406BF" w:rsidTr="002406BF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Русско-Полянский</w:t>
            </w:r>
            <w:proofErr w:type="spellEnd"/>
            <w:proofErr w:type="gram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1 375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1 258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-117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-8,5</w:t>
            </w:r>
          </w:p>
        </w:tc>
      </w:tr>
      <w:tr w:rsidR="002406BF" w:rsidRPr="002406BF" w:rsidTr="002406BF">
        <w:trPr>
          <w:trHeight w:val="31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1 185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1 206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406BF" w:rsidRPr="002406BF" w:rsidTr="002406BF">
        <w:trPr>
          <w:trHeight w:val="30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1 185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1 175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</w:tr>
      <w:tr w:rsidR="002406BF" w:rsidRPr="002406BF" w:rsidTr="002406BF">
        <w:trPr>
          <w:trHeight w:val="33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Полтавский</w:t>
            </w:r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1 150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1 026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-124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-10,8</w:t>
            </w:r>
          </w:p>
        </w:tc>
      </w:tr>
      <w:tr w:rsidR="002406BF" w:rsidRPr="002406BF" w:rsidTr="002406BF">
        <w:trPr>
          <w:trHeight w:val="30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Марьяновский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1 132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406BF" w:rsidRPr="002406BF" w:rsidTr="002406BF">
        <w:trPr>
          <w:trHeight w:val="31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1 060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1 464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406BF" w:rsidRPr="002406BF" w:rsidTr="002406BF">
        <w:trPr>
          <w:trHeight w:val="33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Называевский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1 045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1 115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2406BF" w:rsidRPr="002406BF" w:rsidTr="002406BF">
        <w:trPr>
          <w:trHeight w:val="31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Азовский</w:t>
            </w:r>
          </w:p>
        </w:tc>
        <w:tc>
          <w:tcPr>
            <w:tcW w:w="1620" w:type="dxa"/>
            <w:vAlign w:val="bottom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1 018</w:t>
            </w:r>
          </w:p>
        </w:tc>
        <w:tc>
          <w:tcPr>
            <w:tcW w:w="1426" w:type="dxa"/>
            <w:vAlign w:val="bottom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985" w:type="dxa"/>
            <w:vAlign w:val="bottom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-153</w:t>
            </w:r>
          </w:p>
        </w:tc>
        <w:tc>
          <w:tcPr>
            <w:tcW w:w="1980" w:type="dxa"/>
            <w:vAlign w:val="bottom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</w:tr>
      <w:tr w:rsidR="002406BF" w:rsidRPr="002406BF" w:rsidTr="002406BF">
        <w:trPr>
          <w:trHeight w:val="30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Тюкалинский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1 002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-10,1</w:t>
            </w:r>
          </w:p>
        </w:tc>
      </w:tr>
      <w:tr w:rsidR="002406BF" w:rsidRPr="002406BF" w:rsidTr="002406BF">
        <w:trPr>
          <w:trHeight w:val="28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Большереченский</w:t>
            </w:r>
            <w:proofErr w:type="spellEnd"/>
          </w:p>
        </w:tc>
        <w:tc>
          <w:tcPr>
            <w:tcW w:w="1620" w:type="dxa"/>
            <w:vAlign w:val="bottom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426" w:type="dxa"/>
            <w:vAlign w:val="bottom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1 133</w:t>
            </w:r>
          </w:p>
        </w:tc>
        <w:tc>
          <w:tcPr>
            <w:tcW w:w="1985" w:type="dxa"/>
            <w:vAlign w:val="bottom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0" w:type="dxa"/>
            <w:vAlign w:val="bottom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2406BF" w:rsidRPr="002406BF" w:rsidTr="002406BF">
        <w:trPr>
          <w:trHeight w:val="31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Черлакский</w:t>
            </w:r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406BF" w:rsidRPr="002406BF" w:rsidTr="002406BF">
        <w:trPr>
          <w:trHeight w:val="33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Нижнеомский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2406BF" w:rsidRPr="002406BF" w:rsidTr="002406BF">
        <w:trPr>
          <w:trHeight w:val="30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Муромцевский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406BF" w:rsidRPr="002406BF" w:rsidTr="002406BF">
        <w:trPr>
          <w:trHeight w:val="28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Кормиловский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2406BF" w:rsidRPr="002406BF" w:rsidTr="002406BF">
        <w:trPr>
          <w:trHeight w:val="28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Шербакульский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406BF" w:rsidRPr="002406BF" w:rsidTr="002406BF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Таврический</w:t>
            </w:r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406BF" w:rsidRPr="002406BF" w:rsidTr="002406BF">
        <w:trPr>
          <w:trHeight w:val="33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06BF" w:rsidRPr="002406BF" w:rsidTr="002406BF">
        <w:trPr>
          <w:trHeight w:val="31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Крутинский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406BF" w:rsidRPr="002406BF" w:rsidTr="002406BF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Нововаршавский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406BF" w:rsidRPr="002406BF" w:rsidTr="002406BF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</w:tr>
      <w:tr w:rsidR="002406BF" w:rsidRPr="002406BF" w:rsidTr="002406BF">
        <w:trPr>
          <w:trHeight w:val="28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Саргатский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2406BF" w:rsidRPr="002406BF" w:rsidTr="002406BF">
        <w:trPr>
          <w:trHeight w:val="33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Одесский</w:t>
            </w:r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1 628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1 044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178,8</w:t>
            </w:r>
          </w:p>
        </w:tc>
      </w:tr>
      <w:tr w:rsidR="002406BF" w:rsidRPr="002406BF" w:rsidTr="002406BF">
        <w:trPr>
          <w:trHeight w:val="30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Тевризский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2406BF" w:rsidRPr="002406BF" w:rsidTr="002406BF">
        <w:trPr>
          <w:trHeight w:val="33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Горьковский</w:t>
            </w:r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2406BF" w:rsidRPr="002406BF" w:rsidTr="002406BF">
        <w:trPr>
          <w:trHeight w:val="33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Колосовский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2406BF" w:rsidRPr="002406BF" w:rsidTr="002406BF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Усть-Ишимский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2406BF" w:rsidRPr="002406BF" w:rsidTr="002406BF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Знаменский</w:t>
            </w:r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2406BF" w:rsidRPr="002406BF" w:rsidTr="002406BF">
        <w:trPr>
          <w:trHeight w:val="315"/>
        </w:trPr>
        <w:tc>
          <w:tcPr>
            <w:tcW w:w="851" w:type="dxa"/>
            <w:shd w:val="clear" w:color="auto" w:fill="FFFFFF"/>
            <w:vAlign w:val="center"/>
          </w:tcPr>
          <w:p w:rsidR="002406BF" w:rsidRPr="002406BF" w:rsidRDefault="002406BF" w:rsidP="002406B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Большеуковский</w:t>
            </w:r>
            <w:proofErr w:type="spellEnd"/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2406BF" w:rsidRPr="002406BF" w:rsidTr="002406BF">
        <w:trPr>
          <w:trHeight w:val="285"/>
        </w:trPr>
        <w:tc>
          <w:tcPr>
            <w:tcW w:w="851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2406BF" w:rsidRPr="002406BF" w:rsidRDefault="002406BF" w:rsidP="002406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b/>
                <w:sz w:val="24"/>
                <w:szCs w:val="24"/>
              </w:rPr>
              <w:t>63 670</w:t>
            </w:r>
          </w:p>
        </w:tc>
        <w:tc>
          <w:tcPr>
            <w:tcW w:w="1426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b/>
                <w:sz w:val="24"/>
                <w:szCs w:val="24"/>
              </w:rPr>
              <w:t>66 057</w:t>
            </w:r>
          </w:p>
        </w:tc>
        <w:tc>
          <w:tcPr>
            <w:tcW w:w="1985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b/>
                <w:sz w:val="24"/>
                <w:szCs w:val="24"/>
              </w:rPr>
              <w:t>2 387</w:t>
            </w:r>
          </w:p>
        </w:tc>
        <w:tc>
          <w:tcPr>
            <w:tcW w:w="1980" w:type="dxa"/>
          </w:tcPr>
          <w:p w:rsidR="002406BF" w:rsidRPr="002406BF" w:rsidRDefault="002406BF" w:rsidP="002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BF"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</w:tr>
    </w:tbl>
    <w:p w:rsidR="002406BF" w:rsidRPr="002406BF" w:rsidRDefault="002406BF" w:rsidP="002406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6BF" w:rsidRPr="002406BF" w:rsidRDefault="002406BF" w:rsidP="002406BF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6B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406BF" w:rsidRPr="002406BF" w:rsidRDefault="002406BF" w:rsidP="00240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06BF" w:rsidRPr="002406BF" w:rsidRDefault="002406BF" w:rsidP="002406B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06BF">
        <w:rPr>
          <w:rFonts w:ascii="Times New Roman" w:hAnsi="Times New Roman" w:cs="Times New Roman"/>
          <w:sz w:val="24"/>
          <w:szCs w:val="24"/>
        </w:rPr>
        <w:t xml:space="preserve"> </w:t>
      </w:r>
      <w:r w:rsidRPr="002406BF">
        <w:rPr>
          <w:rFonts w:ascii="Times New Roman" w:hAnsi="Times New Roman" w:cs="Times New Roman"/>
          <w:b/>
          <w:sz w:val="24"/>
          <w:szCs w:val="24"/>
        </w:rPr>
        <w:t>ДИНАМИКА</w:t>
      </w:r>
    </w:p>
    <w:p w:rsidR="002406BF" w:rsidRPr="002406BF" w:rsidRDefault="002406BF" w:rsidP="0024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06BF">
        <w:rPr>
          <w:rFonts w:ascii="Times New Roman" w:hAnsi="Times New Roman" w:cs="Times New Roman"/>
          <w:sz w:val="24"/>
          <w:szCs w:val="24"/>
        </w:rPr>
        <w:t xml:space="preserve">уровня охвата </w:t>
      </w:r>
      <w:proofErr w:type="spellStart"/>
      <w:r w:rsidRPr="002406BF">
        <w:rPr>
          <w:rFonts w:ascii="Times New Roman" w:hAnsi="Times New Roman" w:cs="Times New Roman"/>
          <w:sz w:val="24"/>
          <w:szCs w:val="24"/>
        </w:rPr>
        <w:t>профобучением</w:t>
      </w:r>
      <w:proofErr w:type="spellEnd"/>
      <w:r w:rsidRPr="002406BF">
        <w:rPr>
          <w:rFonts w:ascii="Times New Roman" w:hAnsi="Times New Roman" w:cs="Times New Roman"/>
          <w:sz w:val="24"/>
          <w:szCs w:val="24"/>
        </w:rPr>
        <w:t xml:space="preserve">  в 2011 – 2015 годах, </w:t>
      </w:r>
    </w:p>
    <w:p w:rsidR="002406BF" w:rsidRPr="002406BF" w:rsidRDefault="002406BF" w:rsidP="002406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06BF">
        <w:rPr>
          <w:rFonts w:ascii="Times New Roman" w:hAnsi="Times New Roman" w:cs="Times New Roman"/>
          <w:sz w:val="24"/>
          <w:szCs w:val="24"/>
        </w:rPr>
        <w:t xml:space="preserve">в процентах     </w:t>
      </w:r>
    </w:p>
    <w:p w:rsidR="002406BF" w:rsidRPr="002406BF" w:rsidRDefault="002406BF" w:rsidP="00240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06BF" w:rsidRPr="002406BF" w:rsidRDefault="002406BF" w:rsidP="00240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  <w:r w:rsidRPr="002406BF">
        <w:rPr>
          <w:rFonts w:ascii="Times New Roman" w:hAnsi="Times New Roman" w:cs="Times New Roman"/>
          <w:noProof/>
        </w:rPr>
        <w:drawing>
          <wp:inline distT="0" distB="0" distL="0" distR="0">
            <wp:extent cx="6445250" cy="494030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27E0" w:rsidRDefault="002406BF" w:rsidP="002427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27E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406BF" w:rsidRPr="002427E0" w:rsidRDefault="002406BF" w:rsidP="002427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27E0">
        <w:rPr>
          <w:rFonts w:ascii="Times New Roman" w:hAnsi="Times New Roman" w:cs="Times New Roman"/>
          <w:b/>
          <w:bCs/>
          <w:sz w:val="24"/>
          <w:szCs w:val="24"/>
        </w:rPr>
        <w:t>УРОВЕНЬ  ОХВАТА  ПРОФОБУЧЕНИЕМ</w:t>
      </w:r>
    </w:p>
    <w:p w:rsidR="002406BF" w:rsidRPr="002427E0" w:rsidRDefault="002406BF" w:rsidP="002427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27E0">
        <w:rPr>
          <w:rFonts w:ascii="Times New Roman" w:hAnsi="Times New Roman" w:cs="Times New Roman"/>
          <w:bCs/>
          <w:sz w:val="24"/>
          <w:szCs w:val="24"/>
        </w:rPr>
        <w:t xml:space="preserve">в Омской области в 2015 году в разрезе </w:t>
      </w:r>
      <w:r w:rsidRPr="002427E0">
        <w:rPr>
          <w:rFonts w:ascii="Times New Roman" w:hAnsi="Times New Roman" w:cs="Times New Roman"/>
          <w:bCs/>
          <w:sz w:val="24"/>
          <w:szCs w:val="24"/>
        </w:rPr>
        <w:br/>
        <w:t>муниципальных образований</w:t>
      </w:r>
    </w:p>
    <w:p w:rsidR="002406BF" w:rsidRPr="00E01B4F" w:rsidRDefault="002406BF" w:rsidP="002406B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B4F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921500" cy="8216900"/>
            <wp:effectExtent l="0" t="0" r="0" b="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368F" w:rsidRDefault="002406BF" w:rsidP="002427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27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06BF" w:rsidRPr="002427E0" w:rsidRDefault="002406BF" w:rsidP="002427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27E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4</w:t>
      </w:r>
    </w:p>
    <w:p w:rsidR="002406BF" w:rsidRPr="002427E0" w:rsidRDefault="002406BF" w:rsidP="002427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6BF" w:rsidRPr="00F9368F" w:rsidRDefault="002406BF" w:rsidP="002427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368F">
        <w:rPr>
          <w:rFonts w:ascii="Times New Roman" w:hAnsi="Times New Roman" w:cs="Times New Roman"/>
          <w:b/>
          <w:sz w:val="24"/>
          <w:szCs w:val="24"/>
        </w:rPr>
        <w:t xml:space="preserve"> ДИНАМИКА</w:t>
      </w:r>
    </w:p>
    <w:p w:rsidR="002406BF" w:rsidRPr="002427E0" w:rsidRDefault="002406BF" w:rsidP="00242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7E0">
        <w:rPr>
          <w:rFonts w:ascii="Times New Roman" w:hAnsi="Times New Roman" w:cs="Times New Roman"/>
          <w:sz w:val="24"/>
          <w:szCs w:val="24"/>
        </w:rPr>
        <w:t xml:space="preserve">уровня охвата </w:t>
      </w:r>
      <w:proofErr w:type="spellStart"/>
      <w:r w:rsidRPr="002427E0">
        <w:rPr>
          <w:rFonts w:ascii="Times New Roman" w:hAnsi="Times New Roman" w:cs="Times New Roman"/>
          <w:sz w:val="24"/>
          <w:szCs w:val="24"/>
        </w:rPr>
        <w:t>профобучением</w:t>
      </w:r>
      <w:proofErr w:type="spellEnd"/>
      <w:r w:rsidRPr="002427E0">
        <w:rPr>
          <w:rFonts w:ascii="Times New Roman" w:hAnsi="Times New Roman" w:cs="Times New Roman"/>
          <w:sz w:val="24"/>
          <w:szCs w:val="24"/>
        </w:rPr>
        <w:t xml:space="preserve">  в 2014 – 2015 годах</w:t>
      </w: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2699"/>
        <w:gridCol w:w="1812"/>
        <w:gridCol w:w="1574"/>
        <w:gridCol w:w="1857"/>
        <w:gridCol w:w="1597"/>
      </w:tblGrid>
      <w:tr w:rsidR="002406BF" w:rsidRPr="00AF6CD4" w:rsidTr="002406BF">
        <w:trPr>
          <w:trHeight w:val="597"/>
        </w:trPr>
        <w:tc>
          <w:tcPr>
            <w:tcW w:w="541" w:type="dxa"/>
            <w:vMerge w:val="restart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</w:tcPr>
          <w:p w:rsidR="002406BF" w:rsidRPr="00AF6CD4" w:rsidRDefault="002406BF" w:rsidP="00AF6CD4">
            <w:pPr>
              <w:spacing w:after="0" w:line="240" w:lineRule="auto"/>
              <w:ind w:hanging="1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BF" w:rsidRPr="00AF6CD4" w:rsidRDefault="002406BF" w:rsidP="00AF6CD4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386" w:type="dxa"/>
            <w:gridSpan w:val="2"/>
            <w:shd w:val="clear" w:color="auto" w:fill="auto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AF6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охвата </w:t>
            </w: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профобучением</w:t>
            </w:r>
            <w:proofErr w:type="spellEnd"/>
          </w:p>
        </w:tc>
        <w:tc>
          <w:tcPr>
            <w:tcW w:w="1857" w:type="dxa"/>
            <w:vMerge w:val="restart"/>
            <w:shd w:val="clear" w:color="auto" w:fill="auto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Абсолютное изменение показателя, в  процентных пунктах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Темп прироста (снижения) показателя, процент</w:t>
            </w:r>
          </w:p>
        </w:tc>
      </w:tr>
      <w:tr w:rsidR="002406BF" w:rsidRPr="00AF6CD4" w:rsidTr="002406BF">
        <w:trPr>
          <w:trHeight w:val="520"/>
        </w:trPr>
        <w:tc>
          <w:tcPr>
            <w:tcW w:w="541" w:type="dxa"/>
            <w:vMerge/>
          </w:tcPr>
          <w:p w:rsidR="002406BF" w:rsidRPr="00AF6CD4" w:rsidRDefault="002406BF" w:rsidP="00A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2406BF" w:rsidRPr="00AF6CD4" w:rsidRDefault="002406BF" w:rsidP="00AF6CD4">
            <w:pPr>
              <w:spacing w:after="0" w:line="240" w:lineRule="auto"/>
              <w:ind w:hanging="1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74" w:type="dxa"/>
            <w:shd w:val="clear" w:color="auto" w:fill="auto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857" w:type="dxa"/>
            <w:vMerge/>
            <w:shd w:val="clear" w:color="auto" w:fill="auto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BF" w:rsidRPr="00AF6CD4" w:rsidTr="002406BF">
        <w:trPr>
          <w:trHeight w:val="300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406BF" w:rsidRPr="00AF6CD4" w:rsidTr="002406BF">
        <w:trPr>
          <w:trHeight w:val="270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Азовский</w:t>
            </w: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-2,8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-10,3</w:t>
            </w:r>
          </w:p>
        </w:tc>
      </w:tr>
      <w:tr w:rsidR="002406BF" w:rsidRPr="00AF6CD4" w:rsidTr="002406BF">
        <w:trPr>
          <w:trHeight w:val="330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406BF" w:rsidRPr="00AF6CD4" w:rsidTr="002406BF">
        <w:trPr>
          <w:trHeight w:val="315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Нововаршавский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06BF" w:rsidRPr="00AF6CD4" w:rsidTr="002406BF">
        <w:trPr>
          <w:trHeight w:val="315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Марьяновский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406BF" w:rsidRPr="00AF6CD4" w:rsidTr="002406BF">
        <w:trPr>
          <w:trHeight w:val="285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Русско-Полянский</w:t>
            </w:r>
            <w:proofErr w:type="spellEnd"/>
            <w:proofErr w:type="gram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2406BF" w:rsidRPr="00AF6CD4" w:rsidTr="002406BF">
        <w:trPr>
          <w:trHeight w:val="300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Большереченский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2406BF" w:rsidRPr="00AF6CD4" w:rsidTr="002406BF">
        <w:trPr>
          <w:trHeight w:val="315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Колосовский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2406BF" w:rsidRPr="00AF6CD4" w:rsidTr="002406BF">
        <w:trPr>
          <w:trHeight w:val="285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Москаленский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2406BF" w:rsidRPr="00AF6CD4" w:rsidTr="002406BF">
        <w:trPr>
          <w:trHeight w:val="330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Любинский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2406BF" w:rsidRPr="00AF6CD4" w:rsidTr="002406BF">
        <w:trPr>
          <w:trHeight w:val="330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Кормиловский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-3,6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-14,8</w:t>
            </w:r>
          </w:p>
        </w:tc>
      </w:tr>
      <w:tr w:rsidR="002406BF" w:rsidRPr="00AF6CD4" w:rsidTr="002406BF">
        <w:trPr>
          <w:trHeight w:val="300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Тюкалинский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-6,0</w:t>
            </w:r>
          </w:p>
        </w:tc>
      </w:tr>
      <w:tr w:rsidR="002406BF" w:rsidRPr="00AF6CD4" w:rsidTr="002406BF">
        <w:trPr>
          <w:trHeight w:val="315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Большеуковский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2406BF" w:rsidRPr="00AF6CD4" w:rsidTr="002406BF">
        <w:trPr>
          <w:trHeight w:val="300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Шербакульский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406BF" w:rsidRPr="00AF6CD4" w:rsidTr="002406BF">
        <w:trPr>
          <w:trHeight w:val="270"/>
        </w:trPr>
        <w:tc>
          <w:tcPr>
            <w:tcW w:w="541" w:type="dxa"/>
            <w:shd w:val="clear" w:color="auto" w:fill="FFFFFF"/>
          </w:tcPr>
          <w:p w:rsidR="002406BF" w:rsidRPr="00AF6CD4" w:rsidRDefault="00F9368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Тарский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06BF" w:rsidRPr="00AF6CD4" w:rsidTr="002406BF">
        <w:trPr>
          <w:trHeight w:val="270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Черлакский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406BF" w:rsidRPr="00AF6CD4" w:rsidTr="002406BF">
        <w:trPr>
          <w:trHeight w:val="285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Полтавский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-0,9</w:t>
            </w:r>
          </w:p>
        </w:tc>
      </w:tr>
      <w:tr w:rsidR="002406BF" w:rsidRPr="00AF6CD4" w:rsidTr="002406BF">
        <w:trPr>
          <w:trHeight w:val="330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406BF" w:rsidRPr="00AF6CD4" w:rsidTr="002406BF">
        <w:trPr>
          <w:trHeight w:val="315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Горьковский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2406BF" w:rsidRPr="00AF6CD4" w:rsidTr="002406BF">
        <w:trPr>
          <w:trHeight w:val="300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Нижнеомский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406BF" w:rsidRPr="00AF6CD4" w:rsidTr="002406BF">
        <w:trPr>
          <w:trHeight w:val="315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Саргатский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406BF" w:rsidRPr="00AF6CD4" w:rsidTr="002406BF">
        <w:trPr>
          <w:trHeight w:val="300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Называевский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406BF" w:rsidRPr="00AF6CD4" w:rsidTr="002406BF">
        <w:trPr>
          <w:trHeight w:val="285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Знаменский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406BF" w:rsidRPr="00AF6CD4" w:rsidTr="002406BF">
        <w:trPr>
          <w:trHeight w:val="300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06BF" w:rsidRPr="00AF6CD4" w:rsidTr="002406BF">
        <w:trPr>
          <w:trHeight w:val="330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Усть-Ишимский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2406BF" w:rsidRPr="00AF6CD4" w:rsidTr="002406BF">
        <w:trPr>
          <w:trHeight w:val="285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Одесский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2406BF" w:rsidRPr="00AF6CD4" w:rsidTr="002406BF">
        <w:trPr>
          <w:trHeight w:val="315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Крутинский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06BF" w:rsidRPr="00AF6CD4" w:rsidTr="002406BF">
        <w:trPr>
          <w:trHeight w:val="270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Тевризский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2406BF" w:rsidRPr="00AF6CD4" w:rsidTr="002406BF">
        <w:trPr>
          <w:trHeight w:val="330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Муромцевский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2406BF" w:rsidRPr="00AF6CD4" w:rsidTr="002406BF">
        <w:trPr>
          <w:trHeight w:val="330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406BF" w:rsidRPr="00AF6CD4" w:rsidTr="002406BF">
        <w:trPr>
          <w:trHeight w:val="330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Таврический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2406BF" w:rsidRPr="00AF6CD4" w:rsidTr="002406BF">
        <w:trPr>
          <w:trHeight w:val="315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Исилькульский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2406BF" w:rsidRPr="00AF6CD4" w:rsidTr="002406BF">
        <w:trPr>
          <w:trHeight w:val="330"/>
        </w:trPr>
        <w:tc>
          <w:tcPr>
            <w:tcW w:w="541" w:type="dxa"/>
            <w:shd w:val="clear" w:color="auto" w:fill="FFFFFF"/>
          </w:tcPr>
          <w:p w:rsidR="002406BF" w:rsidRPr="00AF6CD4" w:rsidRDefault="00AF6CD4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  <w:proofErr w:type="spellEnd"/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06BF" w:rsidRPr="00AF6CD4" w:rsidTr="002406BF">
        <w:trPr>
          <w:trHeight w:val="330"/>
        </w:trPr>
        <w:tc>
          <w:tcPr>
            <w:tcW w:w="541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FFFFFF"/>
          </w:tcPr>
          <w:p w:rsidR="002406BF" w:rsidRPr="00AF6CD4" w:rsidRDefault="002406BF" w:rsidP="00AF6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597" w:type="dxa"/>
            <w:shd w:val="clear" w:color="auto" w:fill="auto"/>
            <w:noWrap/>
            <w:vAlign w:val="center"/>
          </w:tcPr>
          <w:p w:rsidR="002406BF" w:rsidRPr="00AF6CD4" w:rsidRDefault="002406BF" w:rsidP="00AF6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D4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2406BF" w:rsidRPr="00AF6CD4" w:rsidRDefault="002406BF" w:rsidP="00AF6C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6BF" w:rsidRPr="00AF6CD4" w:rsidRDefault="002406BF" w:rsidP="00AF6C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6BF" w:rsidRPr="002406BF" w:rsidRDefault="002406BF" w:rsidP="00AF6CD4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406BF">
        <w:rPr>
          <w:rFonts w:ascii="Times New Roman" w:hAnsi="Times New Roman" w:cs="Times New Roman"/>
        </w:rPr>
        <w:lastRenderedPageBreak/>
        <w:t>Приложение № 5</w:t>
      </w:r>
    </w:p>
    <w:p w:rsidR="002406BF" w:rsidRPr="002406BF" w:rsidRDefault="002406BF" w:rsidP="00AF6C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06BF" w:rsidRPr="00AF6CD4" w:rsidRDefault="002406BF" w:rsidP="00AF6C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6CD4">
        <w:rPr>
          <w:rFonts w:ascii="Times New Roman" w:hAnsi="Times New Roman" w:cs="Times New Roman"/>
          <w:b/>
          <w:sz w:val="24"/>
          <w:szCs w:val="24"/>
        </w:rPr>
        <w:t>УРОВЕНЬ ОХВАТА</w:t>
      </w:r>
    </w:p>
    <w:p w:rsidR="002406BF" w:rsidRPr="00AF6CD4" w:rsidRDefault="002406BF" w:rsidP="00AF6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CD4">
        <w:rPr>
          <w:rFonts w:ascii="Times New Roman" w:hAnsi="Times New Roman" w:cs="Times New Roman"/>
          <w:sz w:val="24"/>
          <w:szCs w:val="24"/>
        </w:rPr>
        <w:t xml:space="preserve">работодателей, предусматривающих </w:t>
      </w:r>
      <w:proofErr w:type="spellStart"/>
      <w:r w:rsidRPr="00AF6CD4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AF6CD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6CD4">
        <w:rPr>
          <w:rFonts w:ascii="Times New Roman" w:hAnsi="Times New Roman" w:cs="Times New Roman"/>
          <w:sz w:val="24"/>
          <w:szCs w:val="24"/>
        </w:rPr>
        <w:t>колдоговоре</w:t>
      </w:r>
      <w:proofErr w:type="spellEnd"/>
      <w:r w:rsidRPr="00AF6CD4">
        <w:rPr>
          <w:rFonts w:ascii="Times New Roman" w:hAnsi="Times New Roman" w:cs="Times New Roman"/>
          <w:sz w:val="24"/>
          <w:szCs w:val="24"/>
        </w:rPr>
        <w:t>, в процентах</w:t>
      </w:r>
    </w:p>
    <w:p w:rsidR="002406BF" w:rsidRPr="002406BF" w:rsidRDefault="002406BF" w:rsidP="00AF6C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06BF" w:rsidRPr="00E01B4F" w:rsidRDefault="002406BF" w:rsidP="002406B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01B4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73800" cy="8166100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06BF" w:rsidRPr="00E01B4F" w:rsidRDefault="002406BF" w:rsidP="00E01B4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1B4F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406BF" w:rsidRPr="00E01B4F" w:rsidRDefault="002406BF" w:rsidP="00E01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6BF" w:rsidRPr="00E01B4F" w:rsidRDefault="002406BF" w:rsidP="00E01B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1B4F">
        <w:rPr>
          <w:rFonts w:ascii="Times New Roman" w:hAnsi="Times New Roman" w:cs="Times New Roman"/>
          <w:b/>
          <w:sz w:val="24"/>
          <w:szCs w:val="24"/>
        </w:rPr>
        <w:t>УРОВЕНЬ ОХВАТА</w:t>
      </w:r>
    </w:p>
    <w:p w:rsidR="002406BF" w:rsidRPr="00E01B4F" w:rsidRDefault="002406BF" w:rsidP="00E01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B4F">
        <w:rPr>
          <w:rFonts w:ascii="Times New Roman" w:hAnsi="Times New Roman" w:cs="Times New Roman"/>
          <w:sz w:val="24"/>
          <w:szCs w:val="24"/>
        </w:rPr>
        <w:t>работодателей, имеющих программу развития кадрового потенциала, в процентах</w:t>
      </w:r>
    </w:p>
    <w:p w:rsidR="002406BF" w:rsidRPr="002406BF" w:rsidRDefault="002406BF" w:rsidP="002406BF">
      <w:pPr>
        <w:jc w:val="center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center"/>
        <w:rPr>
          <w:rFonts w:ascii="Times New Roman" w:hAnsi="Times New Roman" w:cs="Times New Roman"/>
          <w:noProof/>
        </w:rPr>
      </w:pPr>
      <w:r w:rsidRPr="002406BF">
        <w:rPr>
          <w:rFonts w:ascii="Times New Roman" w:hAnsi="Times New Roman" w:cs="Times New Roman"/>
          <w:noProof/>
        </w:rPr>
        <w:drawing>
          <wp:inline distT="0" distB="0" distL="0" distR="0">
            <wp:extent cx="6356350" cy="8077200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06BF" w:rsidRPr="00E01B4F" w:rsidRDefault="002406BF" w:rsidP="00E01B4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1B4F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406BF" w:rsidRPr="00E01B4F" w:rsidRDefault="002406BF" w:rsidP="00E01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6BF" w:rsidRPr="00E01B4F" w:rsidRDefault="002406BF" w:rsidP="00E01B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1B4F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2406BF" w:rsidRPr="00E01B4F" w:rsidRDefault="002406BF" w:rsidP="00E01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B4F">
        <w:rPr>
          <w:rFonts w:ascii="Times New Roman" w:hAnsi="Times New Roman" w:cs="Times New Roman"/>
          <w:sz w:val="24"/>
          <w:szCs w:val="24"/>
        </w:rPr>
        <w:t xml:space="preserve">численности прошедших </w:t>
      </w:r>
      <w:proofErr w:type="spellStart"/>
      <w:r w:rsidRPr="00E01B4F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E01B4F">
        <w:rPr>
          <w:rFonts w:ascii="Times New Roman" w:hAnsi="Times New Roman" w:cs="Times New Roman"/>
          <w:sz w:val="24"/>
          <w:szCs w:val="24"/>
        </w:rPr>
        <w:t xml:space="preserve"> в разрезе программ обучения, </w:t>
      </w:r>
    </w:p>
    <w:p w:rsidR="002406BF" w:rsidRPr="00E01B4F" w:rsidRDefault="002406BF" w:rsidP="00E01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B4F">
        <w:rPr>
          <w:rFonts w:ascii="Times New Roman" w:hAnsi="Times New Roman" w:cs="Times New Roman"/>
          <w:sz w:val="24"/>
          <w:szCs w:val="24"/>
        </w:rPr>
        <w:t>тыс. человек</w:t>
      </w: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rPr>
          <w:rFonts w:ascii="Times New Roman" w:hAnsi="Times New Roman" w:cs="Times New Roman"/>
        </w:rPr>
      </w:pPr>
      <w:r w:rsidRPr="002406BF">
        <w:rPr>
          <w:rFonts w:ascii="Times New Roman" w:hAnsi="Times New Roman" w:cs="Times New Roman"/>
          <w:noProof/>
        </w:rPr>
        <w:drawing>
          <wp:inline distT="0" distB="0" distL="0" distR="0">
            <wp:extent cx="6591300" cy="5270500"/>
            <wp:effectExtent l="0" t="0" r="0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06BF" w:rsidRPr="002406BF" w:rsidRDefault="002406BF" w:rsidP="002406BF">
      <w:pPr>
        <w:tabs>
          <w:tab w:val="left" w:pos="8655"/>
        </w:tabs>
        <w:rPr>
          <w:rFonts w:ascii="Times New Roman" w:hAnsi="Times New Roman" w:cs="Times New Roman"/>
        </w:rPr>
      </w:pPr>
      <w:r w:rsidRPr="002406BF">
        <w:rPr>
          <w:rFonts w:ascii="Times New Roman" w:hAnsi="Times New Roman" w:cs="Times New Roman"/>
        </w:rPr>
        <w:tab/>
      </w:r>
    </w:p>
    <w:p w:rsidR="002406BF" w:rsidRPr="002406BF" w:rsidRDefault="002406BF" w:rsidP="002406BF">
      <w:pPr>
        <w:rPr>
          <w:rFonts w:ascii="Times New Roman" w:hAnsi="Times New Roman" w:cs="Times New Roman"/>
        </w:rPr>
      </w:pPr>
    </w:p>
    <w:p w:rsidR="002406BF" w:rsidRPr="002406BF" w:rsidRDefault="002406BF" w:rsidP="002406BF">
      <w:pPr>
        <w:rPr>
          <w:rFonts w:ascii="Times New Roman" w:hAnsi="Times New Roman" w:cs="Times New Roman"/>
        </w:rPr>
        <w:sectPr w:rsidR="002406BF" w:rsidRPr="002406BF" w:rsidSect="002406B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406BF" w:rsidRPr="005D5075" w:rsidRDefault="002406BF" w:rsidP="005D5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075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2406BF" w:rsidRPr="005D5075" w:rsidRDefault="002406BF" w:rsidP="005D5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6BF" w:rsidRPr="005D5075" w:rsidRDefault="002406BF" w:rsidP="005D50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5075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2406BF" w:rsidRPr="005D5075" w:rsidRDefault="002406BF" w:rsidP="005D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75">
        <w:rPr>
          <w:rFonts w:ascii="Times New Roman" w:hAnsi="Times New Roman" w:cs="Times New Roman"/>
          <w:sz w:val="24"/>
          <w:szCs w:val="24"/>
        </w:rPr>
        <w:t xml:space="preserve">общей численности работников, прошедших </w:t>
      </w:r>
      <w:proofErr w:type="spellStart"/>
      <w:r w:rsidRPr="005D5075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5D5075">
        <w:rPr>
          <w:rFonts w:ascii="Times New Roman" w:hAnsi="Times New Roman" w:cs="Times New Roman"/>
          <w:sz w:val="24"/>
          <w:szCs w:val="24"/>
        </w:rPr>
        <w:t>, по программам обучения в разрезе муниципальных районов Омской области в 2015 году</w:t>
      </w:r>
    </w:p>
    <w:p w:rsidR="002406BF" w:rsidRPr="002406BF" w:rsidRDefault="002406BF" w:rsidP="002406BF">
      <w:pPr>
        <w:tabs>
          <w:tab w:val="left" w:pos="9960"/>
        </w:tabs>
        <w:rPr>
          <w:rFonts w:ascii="Times New Roman" w:hAnsi="Times New Roman" w:cs="Times New Roman"/>
        </w:rPr>
      </w:pPr>
      <w:r w:rsidRPr="002406BF">
        <w:rPr>
          <w:rFonts w:ascii="Times New Roman" w:hAnsi="Times New Roman" w:cs="Times New Roman"/>
        </w:rPr>
        <w:tab/>
      </w:r>
    </w:p>
    <w:p w:rsidR="002406BF" w:rsidRPr="002406BF" w:rsidRDefault="002406BF" w:rsidP="002406BF">
      <w:pPr>
        <w:tabs>
          <w:tab w:val="left" w:pos="9960"/>
        </w:tabs>
        <w:rPr>
          <w:rFonts w:ascii="Times New Roman" w:hAnsi="Times New Roman" w:cs="Times New Roman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5"/>
        <w:gridCol w:w="1852"/>
        <w:gridCol w:w="2040"/>
        <w:gridCol w:w="1843"/>
        <w:gridCol w:w="1985"/>
      </w:tblGrid>
      <w:tr w:rsidR="002406BF" w:rsidRPr="005D5075" w:rsidTr="00741F99">
        <w:trPr>
          <w:trHeight w:val="1314"/>
          <w:tblHeader/>
        </w:trPr>
        <w:tc>
          <w:tcPr>
            <w:tcW w:w="2345" w:type="dxa"/>
            <w:shd w:val="clear" w:color="auto" w:fill="auto"/>
            <w:noWrap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shd w:val="clear" w:color="auto" w:fill="auto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5D50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подготовку,</w:t>
            </w:r>
          </w:p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40" w:type="dxa"/>
            <w:shd w:val="clear" w:color="auto" w:fill="auto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5D5075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переподготовку,</w:t>
            </w:r>
          </w:p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</w:t>
            </w:r>
            <w:proofErr w:type="gramStart"/>
            <w:r w:rsidRPr="005D5075">
              <w:rPr>
                <w:rFonts w:ascii="Times New Roman" w:hAnsi="Times New Roman" w:cs="Times New Roman"/>
                <w:bCs/>
                <w:sz w:val="24"/>
                <w:szCs w:val="24"/>
              </w:rPr>
              <w:t>прошедших</w:t>
            </w:r>
            <w:proofErr w:type="gramEnd"/>
            <w:r w:rsidRPr="005D5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квалификации,</w:t>
            </w:r>
          </w:p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Всего, чел.</w:t>
            </w:r>
          </w:p>
        </w:tc>
      </w:tr>
      <w:tr w:rsidR="002406BF" w:rsidRPr="005D5075" w:rsidTr="00741F99">
        <w:trPr>
          <w:trHeight w:val="44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Азовский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Большереченский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1 107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1 133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Большеуковский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Горьковский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Знаменский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Исилькульский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1 364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1 464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Калачинский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1 072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1 981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Колосовский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Кормиловский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Крутинский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Любинский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1 568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1 993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Марьяновский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Москаленский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1 102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1 206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Муромцевский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Называевский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1 115</w:t>
            </w:r>
          </w:p>
        </w:tc>
      </w:tr>
      <w:tr w:rsidR="002406BF" w:rsidRPr="005D5075" w:rsidTr="00741F99">
        <w:trPr>
          <w:trHeight w:val="240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Нижнеомский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Нововаршавский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Одесский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1 229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1 628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Оконешниковский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Омский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2 323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3 277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Павлоградский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1 081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1 175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Полтавский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1 026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Русско-Полянский</w:t>
            </w:r>
            <w:proofErr w:type="spellEnd"/>
            <w:proofErr w:type="gram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1 001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1 258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Саргатский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Седельниковский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Таврический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Тарский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1 052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1 408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Тевризский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Тюкалинский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Усть-Ишимский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Черлакский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Шербакульский</w:t>
            </w:r>
            <w:proofErr w:type="spellEnd"/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г. Омск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6 403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25 490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sz w:val="24"/>
                <w:szCs w:val="24"/>
              </w:rPr>
              <w:t>32 863</w:t>
            </w:r>
          </w:p>
        </w:tc>
      </w:tr>
      <w:tr w:rsidR="002406BF" w:rsidRPr="005D5075" w:rsidTr="00741F99">
        <w:trPr>
          <w:trHeight w:val="255"/>
        </w:trPr>
        <w:tc>
          <w:tcPr>
            <w:tcW w:w="234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ИТОГО</w:t>
            </w:r>
          </w:p>
          <w:p w:rsidR="002406BF" w:rsidRPr="005D5075" w:rsidRDefault="002406BF" w:rsidP="005D5075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b/>
                <w:sz w:val="24"/>
                <w:szCs w:val="24"/>
              </w:rPr>
              <w:t>1 230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b/>
                <w:sz w:val="24"/>
                <w:szCs w:val="24"/>
              </w:rPr>
              <w:t>13 039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b/>
                <w:sz w:val="24"/>
                <w:szCs w:val="24"/>
              </w:rPr>
              <w:t>51 788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406BF" w:rsidRPr="005D5075" w:rsidRDefault="002406BF" w:rsidP="005D5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75">
              <w:rPr>
                <w:rFonts w:ascii="Times New Roman" w:hAnsi="Times New Roman" w:cs="Times New Roman"/>
                <w:b/>
                <w:sz w:val="24"/>
                <w:szCs w:val="24"/>
              </w:rPr>
              <w:t>66 057</w:t>
            </w:r>
          </w:p>
        </w:tc>
      </w:tr>
    </w:tbl>
    <w:p w:rsidR="002406BF" w:rsidRPr="005D5075" w:rsidRDefault="002406BF" w:rsidP="005D5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  <w:sectPr w:rsidR="002406BF" w:rsidRPr="002406BF" w:rsidSect="002406B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406BF" w:rsidRPr="002406BF" w:rsidRDefault="002406BF" w:rsidP="002406BF">
      <w:pPr>
        <w:jc w:val="right"/>
        <w:rPr>
          <w:rFonts w:ascii="Times New Roman" w:hAnsi="Times New Roman" w:cs="Times New Roman"/>
        </w:rPr>
      </w:pPr>
    </w:p>
    <w:p w:rsidR="002406BF" w:rsidRPr="00741F99" w:rsidRDefault="002406BF" w:rsidP="00741F9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F99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2406BF" w:rsidRPr="00741F99" w:rsidRDefault="002406BF" w:rsidP="00741F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1F99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2406BF" w:rsidRPr="00741F99" w:rsidRDefault="002406BF" w:rsidP="00741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1F99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741F99">
        <w:rPr>
          <w:rFonts w:ascii="Times New Roman" w:hAnsi="Times New Roman" w:cs="Times New Roman"/>
          <w:sz w:val="24"/>
          <w:szCs w:val="24"/>
        </w:rPr>
        <w:t xml:space="preserve"> в разрезе категорий работников, тыс. человек </w:t>
      </w:r>
    </w:p>
    <w:p w:rsidR="002406BF" w:rsidRPr="002406BF" w:rsidRDefault="002406BF" w:rsidP="002406BF">
      <w:pPr>
        <w:rPr>
          <w:rFonts w:ascii="Times New Roman" w:hAnsi="Times New Roman" w:cs="Times New Roman"/>
        </w:rPr>
      </w:pPr>
    </w:p>
    <w:p w:rsidR="002406BF" w:rsidRPr="002406BF" w:rsidRDefault="002406BF" w:rsidP="002406BF">
      <w:pPr>
        <w:ind w:left="540"/>
        <w:rPr>
          <w:rFonts w:ascii="Times New Roman" w:hAnsi="Times New Roman" w:cs="Times New Roman"/>
        </w:rPr>
      </w:pPr>
    </w:p>
    <w:p w:rsidR="002406BF" w:rsidRPr="002406BF" w:rsidRDefault="002406BF" w:rsidP="002406BF">
      <w:pPr>
        <w:ind w:left="1080"/>
        <w:rPr>
          <w:rFonts w:ascii="Times New Roman" w:hAnsi="Times New Roman" w:cs="Times New Roman"/>
        </w:rPr>
        <w:sectPr w:rsidR="002406BF" w:rsidRPr="002406BF" w:rsidSect="002406B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2406BF">
        <w:rPr>
          <w:rFonts w:ascii="Times New Roman" w:hAnsi="Times New Roman" w:cs="Times New Roman"/>
          <w:noProof/>
        </w:rPr>
        <w:drawing>
          <wp:inline distT="0" distB="0" distL="0" distR="0">
            <wp:extent cx="6254750" cy="6819900"/>
            <wp:effectExtent l="19050" t="0" r="0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06BF" w:rsidRPr="002406BF" w:rsidRDefault="002406BF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Pr="002406BF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Pr="002406BF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Pr="002406BF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Pr="002406BF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Pr="002406BF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Pr="002406BF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Pr="002406BF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BC1" w:rsidRPr="002406BF" w:rsidRDefault="00CB4BC1" w:rsidP="00610E65">
      <w:pPr>
        <w:tabs>
          <w:tab w:val="left" w:pos="24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4BC1" w:rsidRPr="002406BF" w:rsidSect="0087527E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08" w:rsidRDefault="00C20808" w:rsidP="0087527E">
      <w:pPr>
        <w:spacing w:after="0" w:line="240" w:lineRule="auto"/>
      </w:pPr>
      <w:r>
        <w:separator/>
      </w:r>
    </w:p>
  </w:endnote>
  <w:endnote w:type="continuationSeparator" w:id="0">
    <w:p w:rsidR="00C20808" w:rsidRDefault="00C20808" w:rsidP="0087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08" w:rsidRDefault="00C20808" w:rsidP="0087527E">
      <w:pPr>
        <w:spacing w:after="0" w:line="240" w:lineRule="auto"/>
      </w:pPr>
      <w:r>
        <w:separator/>
      </w:r>
    </w:p>
  </w:footnote>
  <w:footnote w:type="continuationSeparator" w:id="0">
    <w:p w:rsidR="00C20808" w:rsidRDefault="00C20808" w:rsidP="0087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37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06BF" w:rsidRDefault="002406BF" w:rsidP="0046510F">
        <w:pPr>
          <w:pStyle w:val="a5"/>
          <w:jc w:val="center"/>
        </w:pPr>
        <w:r w:rsidRPr="008752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52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752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8752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15AE"/>
    <w:multiLevelType w:val="hybridMultilevel"/>
    <w:tmpl w:val="D57A33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216C09"/>
    <w:multiLevelType w:val="hybridMultilevel"/>
    <w:tmpl w:val="B322D286"/>
    <w:lvl w:ilvl="0" w:tplc="D59E8A5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A6056C"/>
    <w:multiLevelType w:val="hybridMultilevel"/>
    <w:tmpl w:val="652A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C436A"/>
    <w:multiLevelType w:val="hybridMultilevel"/>
    <w:tmpl w:val="E676D8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9F9"/>
    <w:rsid w:val="00001B78"/>
    <w:rsid w:val="0000250E"/>
    <w:rsid w:val="0000537C"/>
    <w:rsid w:val="0000752B"/>
    <w:rsid w:val="000077A0"/>
    <w:rsid w:val="000140D5"/>
    <w:rsid w:val="00014159"/>
    <w:rsid w:val="000160B1"/>
    <w:rsid w:val="00016175"/>
    <w:rsid w:val="0001630B"/>
    <w:rsid w:val="0001675B"/>
    <w:rsid w:val="0002018E"/>
    <w:rsid w:val="0002248D"/>
    <w:rsid w:val="0002352B"/>
    <w:rsid w:val="000235E5"/>
    <w:rsid w:val="0002438F"/>
    <w:rsid w:val="000247C7"/>
    <w:rsid w:val="00024AFB"/>
    <w:rsid w:val="00026F5E"/>
    <w:rsid w:val="00030592"/>
    <w:rsid w:val="00030BAD"/>
    <w:rsid w:val="000314D4"/>
    <w:rsid w:val="00032874"/>
    <w:rsid w:val="0003372D"/>
    <w:rsid w:val="00034BE2"/>
    <w:rsid w:val="000354BF"/>
    <w:rsid w:val="000373A0"/>
    <w:rsid w:val="0004045C"/>
    <w:rsid w:val="000413BB"/>
    <w:rsid w:val="0004155F"/>
    <w:rsid w:val="000426BD"/>
    <w:rsid w:val="00043272"/>
    <w:rsid w:val="0004385C"/>
    <w:rsid w:val="00044132"/>
    <w:rsid w:val="00044842"/>
    <w:rsid w:val="000459D2"/>
    <w:rsid w:val="000468CE"/>
    <w:rsid w:val="000507DD"/>
    <w:rsid w:val="00051B42"/>
    <w:rsid w:val="0005229C"/>
    <w:rsid w:val="00052483"/>
    <w:rsid w:val="00054AEB"/>
    <w:rsid w:val="00055FFA"/>
    <w:rsid w:val="000566F5"/>
    <w:rsid w:val="000570CB"/>
    <w:rsid w:val="000600E3"/>
    <w:rsid w:val="00061394"/>
    <w:rsid w:val="0006205A"/>
    <w:rsid w:val="00063D0D"/>
    <w:rsid w:val="000646DF"/>
    <w:rsid w:val="000659FB"/>
    <w:rsid w:val="000673C7"/>
    <w:rsid w:val="000677DA"/>
    <w:rsid w:val="000678AB"/>
    <w:rsid w:val="0007263D"/>
    <w:rsid w:val="00072E76"/>
    <w:rsid w:val="00073CB0"/>
    <w:rsid w:val="00074CF2"/>
    <w:rsid w:val="00074E4C"/>
    <w:rsid w:val="0007518D"/>
    <w:rsid w:val="00075D43"/>
    <w:rsid w:val="000760B3"/>
    <w:rsid w:val="000776D8"/>
    <w:rsid w:val="0008130D"/>
    <w:rsid w:val="00084BB6"/>
    <w:rsid w:val="000861ED"/>
    <w:rsid w:val="0008642F"/>
    <w:rsid w:val="00086A9D"/>
    <w:rsid w:val="00087AAD"/>
    <w:rsid w:val="000920E5"/>
    <w:rsid w:val="000931AD"/>
    <w:rsid w:val="00097EC4"/>
    <w:rsid w:val="000A0327"/>
    <w:rsid w:val="000A1EED"/>
    <w:rsid w:val="000A3664"/>
    <w:rsid w:val="000A3A5F"/>
    <w:rsid w:val="000A4CE5"/>
    <w:rsid w:val="000A5D12"/>
    <w:rsid w:val="000A5D5F"/>
    <w:rsid w:val="000A6B17"/>
    <w:rsid w:val="000A7186"/>
    <w:rsid w:val="000A746D"/>
    <w:rsid w:val="000A77AC"/>
    <w:rsid w:val="000B17AF"/>
    <w:rsid w:val="000B315B"/>
    <w:rsid w:val="000B32C8"/>
    <w:rsid w:val="000B3EDF"/>
    <w:rsid w:val="000B5325"/>
    <w:rsid w:val="000B5666"/>
    <w:rsid w:val="000B5932"/>
    <w:rsid w:val="000B6582"/>
    <w:rsid w:val="000B65CF"/>
    <w:rsid w:val="000C2B54"/>
    <w:rsid w:val="000C57FC"/>
    <w:rsid w:val="000C6C9A"/>
    <w:rsid w:val="000C74FC"/>
    <w:rsid w:val="000D0676"/>
    <w:rsid w:val="000D09BE"/>
    <w:rsid w:val="000D0D57"/>
    <w:rsid w:val="000D42A4"/>
    <w:rsid w:val="000D7692"/>
    <w:rsid w:val="000E109D"/>
    <w:rsid w:val="000E162A"/>
    <w:rsid w:val="000E1A06"/>
    <w:rsid w:val="000E1FE5"/>
    <w:rsid w:val="000E3864"/>
    <w:rsid w:val="000E4255"/>
    <w:rsid w:val="000E5818"/>
    <w:rsid w:val="000E6C50"/>
    <w:rsid w:val="000E72AC"/>
    <w:rsid w:val="000F04E9"/>
    <w:rsid w:val="000F0AB7"/>
    <w:rsid w:val="000F29F7"/>
    <w:rsid w:val="000F2A6A"/>
    <w:rsid w:val="000F2E14"/>
    <w:rsid w:val="000F4439"/>
    <w:rsid w:val="000F474A"/>
    <w:rsid w:val="000F6395"/>
    <w:rsid w:val="000F6473"/>
    <w:rsid w:val="000F79F5"/>
    <w:rsid w:val="00101644"/>
    <w:rsid w:val="00102366"/>
    <w:rsid w:val="001026AF"/>
    <w:rsid w:val="00102CAD"/>
    <w:rsid w:val="00104D0E"/>
    <w:rsid w:val="00105C29"/>
    <w:rsid w:val="00106ECF"/>
    <w:rsid w:val="001073E0"/>
    <w:rsid w:val="001100BB"/>
    <w:rsid w:val="0011112B"/>
    <w:rsid w:val="00111DC3"/>
    <w:rsid w:val="00112A66"/>
    <w:rsid w:val="00113416"/>
    <w:rsid w:val="00116C47"/>
    <w:rsid w:val="00121684"/>
    <w:rsid w:val="00121766"/>
    <w:rsid w:val="00121FFD"/>
    <w:rsid w:val="00122499"/>
    <w:rsid w:val="0012315B"/>
    <w:rsid w:val="00123491"/>
    <w:rsid w:val="0012350F"/>
    <w:rsid w:val="00124C12"/>
    <w:rsid w:val="00125551"/>
    <w:rsid w:val="00125694"/>
    <w:rsid w:val="001257A6"/>
    <w:rsid w:val="00125D85"/>
    <w:rsid w:val="00127F28"/>
    <w:rsid w:val="00127F83"/>
    <w:rsid w:val="00130469"/>
    <w:rsid w:val="001317C7"/>
    <w:rsid w:val="00131F89"/>
    <w:rsid w:val="00132064"/>
    <w:rsid w:val="001327F3"/>
    <w:rsid w:val="00134A03"/>
    <w:rsid w:val="00135338"/>
    <w:rsid w:val="0014169F"/>
    <w:rsid w:val="00141838"/>
    <w:rsid w:val="00141AA7"/>
    <w:rsid w:val="0014251E"/>
    <w:rsid w:val="00142602"/>
    <w:rsid w:val="001435B7"/>
    <w:rsid w:val="00145931"/>
    <w:rsid w:val="00145D1D"/>
    <w:rsid w:val="0014691A"/>
    <w:rsid w:val="00146CDD"/>
    <w:rsid w:val="001473BE"/>
    <w:rsid w:val="001475E0"/>
    <w:rsid w:val="00147AB6"/>
    <w:rsid w:val="0015001F"/>
    <w:rsid w:val="00150DEB"/>
    <w:rsid w:val="00151538"/>
    <w:rsid w:val="00152F3E"/>
    <w:rsid w:val="00153862"/>
    <w:rsid w:val="0015468A"/>
    <w:rsid w:val="0015649A"/>
    <w:rsid w:val="001604D8"/>
    <w:rsid w:val="00162A28"/>
    <w:rsid w:val="0016436E"/>
    <w:rsid w:val="0016468D"/>
    <w:rsid w:val="001648D1"/>
    <w:rsid w:val="0016550F"/>
    <w:rsid w:val="001673C1"/>
    <w:rsid w:val="00167682"/>
    <w:rsid w:val="00172442"/>
    <w:rsid w:val="00173888"/>
    <w:rsid w:val="001755DF"/>
    <w:rsid w:val="00176D9E"/>
    <w:rsid w:val="001772F1"/>
    <w:rsid w:val="0018021A"/>
    <w:rsid w:val="00180989"/>
    <w:rsid w:val="00181505"/>
    <w:rsid w:val="00182377"/>
    <w:rsid w:val="00183582"/>
    <w:rsid w:val="00184280"/>
    <w:rsid w:val="001843BD"/>
    <w:rsid w:val="00184B34"/>
    <w:rsid w:val="00185962"/>
    <w:rsid w:val="00185979"/>
    <w:rsid w:val="001859D9"/>
    <w:rsid w:val="001901C6"/>
    <w:rsid w:val="001905EC"/>
    <w:rsid w:val="00190B09"/>
    <w:rsid w:val="00192815"/>
    <w:rsid w:val="00194DDD"/>
    <w:rsid w:val="00194E13"/>
    <w:rsid w:val="00195840"/>
    <w:rsid w:val="00197182"/>
    <w:rsid w:val="00197217"/>
    <w:rsid w:val="001976B1"/>
    <w:rsid w:val="001A03C5"/>
    <w:rsid w:val="001A0A8C"/>
    <w:rsid w:val="001A0CAB"/>
    <w:rsid w:val="001A1F65"/>
    <w:rsid w:val="001A4012"/>
    <w:rsid w:val="001A57BD"/>
    <w:rsid w:val="001A7482"/>
    <w:rsid w:val="001A7677"/>
    <w:rsid w:val="001B2A01"/>
    <w:rsid w:val="001B436A"/>
    <w:rsid w:val="001B460B"/>
    <w:rsid w:val="001B5932"/>
    <w:rsid w:val="001B7C3B"/>
    <w:rsid w:val="001C08E6"/>
    <w:rsid w:val="001C0DFF"/>
    <w:rsid w:val="001C233E"/>
    <w:rsid w:val="001C2A08"/>
    <w:rsid w:val="001C33D9"/>
    <w:rsid w:val="001C4985"/>
    <w:rsid w:val="001C4A38"/>
    <w:rsid w:val="001C5309"/>
    <w:rsid w:val="001C6A4C"/>
    <w:rsid w:val="001C765E"/>
    <w:rsid w:val="001C7B25"/>
    <w:rsid w:val="001D11F5"/>
    <w:rsid w:val="001D4E25"/>
    <w:rsid w:val="001D4E9F"/>
    <w:rsid w:val="001D562F"/>
    <w:rsid w:val="001E0565"/>
    <w:rsid w:val="001E0C59"/>
    <w:rsid w:val="001E14A3"/>
    <w:rsid w:val="001E1920"/>
    <w:rsid w:val="001E1CAB"/>
    <w:rsid w:val="001E1DD9"/>
    <w:rsid w:val="001E2F1E"/>
    <w:rsid w:val="001E30D2"/>
    <w:rsid w:val="001E45AF"/>
    <w:rsid w:val="001E4F63"/>
    <w:rsid w:val="001E67B0"/>
    <w:rsid w:val="001E6A72"/>
    <w:rsid w:val="001E73F1"/>
    <w:rsid w:val="001F18B6"/>
    <w:rsid w:val="001F2151"/>
    <w:rsid w:val="001F407E"/>
    <w:rsid w:val="001F4F74"/>
    <w:rsid w:val="001F5021"/>
    <w:rsid w:val="001F531A"/>
    <w:rsid w:val="001F5B0D"/>
    <w:rsid w:val="001F6B01"/>
    <w:rsid w:val="001F79A3"/>
    <w:rsid w:val="001F7CFD"/>
    <w:rsid w:val="002001C7"/>
    <w:rsid w:val="00201029"/>
    <w:rsid w:val="002011B4"/>
    <w:rsid w:val="00202635"/>
    <w:rsid w:val="00202640"/>
    <w:rsid w:val="00203F80"/>
    <w:rsid w:val="00204FB7"/>
    <w:rsid w:val="00205346"/>
    <w:rsid w:val="002054EE"/>
    <w:rsid w:val="00205624"/>
    <w:rsid w:val="00205712"/>
    <w:rsid w:val="00205958"/>
    <w:rsid w:val="00205DCC"/>
    <w:rsid w:val="00210F6F"/>
    <w:rsid w:val="00210FB3"/>
    <w:rsid w:val="00211348"/>
    <w:rsid w:val="00211527"/>
    <w:rsid w:val="002118C9"/>
    <w:rsid w:val="00211A2F"/>
    <w:rsid w:val="00212613"/>
    <w:rsid w:val="002142E8"/>
    <w:rsid w:val="00214AAC"/>
    <w:rsid w:val="00215F79"/>
    <w:rsid w:val="00216FD8"/>
    <w:rsid w:val="00217317"/>
    <w:rsid w:val="00217E66"/>
    <w:rsid w:val="00217E78"/>
    <w:rsid w:val="00217FF1"/>
    <w:rsid w:val="00220ADE"/>
    <w:rsid w:val="00221936"/>
    <w:rsid w:val="00222358"/>
    <w:rsid w:val="00222A7A"/>
    <w:rsid w:val="00223517"/>
    <w:rsid w:val="00225601"/>
    <w:rsid w:val="002265ED"/>
    <w:rsid w:val="002277B7"/>
    <w:rsid w:val="00230011"/>
    <w:rsid w:val="00231A02"/>
    <w:rsid w:val="00232008"/>
    <w:rsid w:val="002321B6"/>
    <w:rsid w:val="002327D4"/>
    <w:rsid w:val="00232E68"/>
    <w:rsid w:val="00233A1A"/>
    <w:rsid w:val="00234FBF"/>
    <w:rsid w:val="00235AC0"/>
    <w:rsid w:val="00236016"/>
    <w:rsid w:val="00237C41"/>
    <w:rsid w:val="0024018B"/>
    <w:rsid w:val="002406BF"/>
    <w:rsid w:val="002412CD"/>
    <w:rsid w:val="002417B4"/>
    <w:rsid w:val="002427E0"/>
    <w:rsid w:val="00243772"/>
    <w:rsid w:val="00244818"/>
    <w:rsid w:val="00246098"/>
    <w:rsid w:val="00246132"/>
    <w:rsid w:val="00246733"/>
    <w:rsid w:val="00250D61"/>
    <w:rsid w:val="002510A3"/>
    <w:rsid w:val="0025359D"/>
    <w:rsid w:val="002535D7"/>
    <w:rsid w:val="002539C3"/>
    <w:rsid w:val="00253E3D"/>
    <w:rsid w:val="002553DD"/>
    <w:rsid w:val="002559A0"/>
    <w:rsid w:val="002569DE"/>
    <w:rsid w:val="00257363"/>
    <w:rsid w:val="00260062"/>
    <w:rsid w:val="00260E55"/>
    <w:rsid w:val="00261044"/>
    <w:rsid w:val="00261DD8"/>
    <w:rsid w:val="00262687"/>
    <w:rsid w:val="0026365D"/>
    <w:rsid w:val="00264750"/>
    <w:rsid w:val="002657BD"/>
    <w:rsid w:val="00266628"/>
    <w:rsid w:val="002716B7"/>
    <w:rsid w:val="00271A00"/>
    <w:rsid w:val="002727E8"/>
    <w:rsid w:val="00272C52"/>
    <w:rsid w:val="00273A56"/>
    <w:rsid w:val="00273B66"/>
    <w:rsid w:val="00273C86"/>
    <w:rsid w:val="002740E4"/>
    <w:rsid w:val="0027453B"/>
    <w:rsid w:val="002745CE"/>
    <w:rsid w:val="00275D92"/>
    <w:rsid w:val="002760E2"/>
    <w:rsid w:val="002810CA"/>
    <w:rsid w:val="00281F35"/>
    <w:rsid w:val="0028257C"/>
    <w:rsid w:val="0028258F"/>
    <w:rsid w:val="002829AF"/>
    <w:rsid w:val="00282B50"/>
    <w:rsid w:val="00283490"/>
    <w:rsid w:val="00283A29"/>
    <w:rsid w:val="002842AC"/>
    <w:rsid w:val="002860AE"/>
    <w:rsid w:val="00286DA9"/>
    <w:rsid w:val="00287207"/>
    <w:rsid w:val="00290683"/>
    <w:rsid w:val="0029089B"/>
    <w:rsid w:val="00290C81"/>
    <w:rsid w:val="00290E36"/>
    <w:rsid w:val="0029176C"/>
    <w:rsid w:val="00292594"/>
    <w:rsid w:val="002935D1"/>
    <w:rsid w:val="002939C0"/>
    <w:rsid w:val="00293AC2"/>
    <w:rsid w:val="0029416C"/>
    <w:rsid w:val="002941E9"/>
    <w:rsid w:val="0029425A"/>
    <w:rsid w:val="00294435"/>
    <w:rsid w:val="00296125"/>
    <w:rsid w:val="00296798"/>
    <w:rsid w:val="002977DD"/>
    <w:rsid w:val="002A0A66"/>
    <w:rsid w:val="002A55A8"/>
    <w:rsid w:val="002A618E"/>
    <w:rsid w:val="002A6B92"/>
    <w:rsid w:val="002A75BF"/>
    <w:rsid w:val="002A7947"/>
    <w:rsid w:val="002B00FC"/>
    <w:rsid w:val="002B070A"/>
    <w:rsid w:val="002B1D5A"/>
    <w:rsid w:val="002B3EB7"/>
    <w:rsid w:val="002B47D3"/>
    <w:rsid w:val="002B4E57"/>
    <w:rsid w:val="002B5069"/>
    <w:rsid w:val="002B574A"/>
    <w:rsid w:val="002B795F"/>
    <w:rsid w:val="002B7B11"/>
    <w:rsid w:val="002C08EE"/>
    <w:rsid w:val="002C14CE"/>
    <w:rsid w:val="002C2618"/>
    <w:rsid w:val="002C3128"/>
    <w:rsid w:val="002C6166"/>
    <w:rsid w:val="002C79A2"/>
    <w:rsid w:val="002D02AD"/>
    <w:rsid w:val="002D0AAF"/>
    <w:rsid w:val="002D0B37"/>
    <w:rsid w:val="002D19C0"/>
    <w:rsid w:val="002D1DE5"/>
    <w:rsid w:val="002D24F0"/>
    <w:rsid w:val="002D30F4"/>
    <w:rsid w:val="002D3E8B"/>
    <w:rsid w:val="002D3F1C"/>
    <w:rsid w:val="002D502E"/>
    <w:rsid w:val="002D72A0"/>
    <w:rsid w:val="002E089E"/>
    <w:rsid w:val="002E0DD5"/>
    <w:rsid w:val="002E1589"/>
    <w:rsid w:val="002E1DBE"/>
    <w:rsid w:val="002E2449"/>
    <w:rsid w:val="002E256F"/>
    <w:rsid w:val="002E25BE"/>
    <w:rsid w:val="002E25FB"/>
    <w:rsid w:val="002E2F2D"/>
    <w:rsid w:val="002E42BA"/>
    <w:rsid w:val="002E50C2"/>
    <w:rsid w:val="002E5351"/>
    <w:rsid w:val="002F026F"/>
    <w:rsid w:val="002F115C"/>
    <w:rsid w:val="002F1CD7"/>
    <w:rsid w:val="002F319B"/>
    <w:rsid w:val="002F4CF9"/>
    <w:rsid w:val="002F4E95"/>
    <w:rsid w:val="002F56EC"/>
    <w:rsid w:val="002F5E85"/>
    <w:rsid w:val="002F722E"/>
    <w:rsid w:val="002F77EB"/>
    <w:rsid w:val="002F7BAC"/>
    <w:rsid w:val="00300B25"/>
    <w:rsid w:val="00301F41"/>
    <w:rsid w:val="0030261B"/>
    <w:rsid w:val="00303D31"/>
    <w:rsid w:val="0030492C"/>
    <w:rsid w:val="003061AD"/>
    <w:rsid w:val="00306812"/>
    <w:rsid w:val="003077B9"/>
    <w:rsid w:val="003112E0"/>
    <w:rsid w:val="0031144B"/>
    <w:rsid w:val="003120E2"/>
    <w:rsid w:val="003121E9"/>
    <w:rsid w:val="00313198"/>
    <w:rsid w:val="003165CC"/>
    <w:rsid w:val="00316803"/>
    <w:rsid w:val="003173EA"/>
    <w:rsid w:val="003179ED"/>
    <w:rsid w:val="00317EAA"/>
    <w:rsid w:val="00320A90"/>
    <w:rsid w:val="00320B40"/>
    <w:rsid w:val="003210D9"/>
    <w:rsid w:val="00321330"/>
    <w:rsid w:val="0032182C"/>
    <w:rsid w:val="00322224"/>
    <w:rsid w:val="00322962"/>
    <w:rsid w:val="00322F01"/>
    <w:rsid w:val="00326434"/>
    <w:rsid w:val="00326C63"/>
    <w:rsid w:val="00326E19"/>
    <w:rsid w:val="003301CF"/>
    <w:rsid w:val="00330627"/>
    <w:rsid w:val="00331661"/>
    <w:rsid w:val="003322FE"/>
    <w:rsid w:val="00332638"/>
    <w:rsid w:val="00332AED"/>
    <w:rsid w:val="00332EED"/>
    <w:rsid w:val="003336E8"/>
    <w:rsid w:val="0033486C"/>
    <w:rsid w:val="00336838"/>
    <w:rsid w:val="003375A2"/>
    <w:rsid w:val="00337F17"/>
    <w:rsid w:val="0034095B"/>
    <w:rsid w:val="0034219C"/>
    <w:rsid w:val="003421B1"/>
    <w:rsid w:val="00342F83"/>
    <w:rsid w:val="0034327E"/>
    <w:rsid w:val="0034475B"/>
    <w:rsid w:val="00344834"/>
    <w:rsid w:val="00344D79"/>
    <w:rsid w:val="00345A07"/>
    <w:rsid w:val="003460A0"/>
    <w:rsid w:val="003462BC"/>
    <w:rsid w:val="00346F27"/>
    <w:rsid w:val="0034752A"/>
    <w:rsid w:val="0034771F"/>
    <w:rsid w:val="00351344"/>
    <w:rsid w:val="00353EF1"/>
    <w:rsid w:val="003545B5"/>
    <w:rsid w:val="003549F5"/>
    <w:rsid w:val="00355E56"/>
    <w:rsid w:val="003568DF"/>
    <w:rsid w:val="0035751D"/>
    <w:rsid w:val="003604C9"/>
    <w:rsid w:val="00360515"/>
    <w:rsid w:val="00360598"/>
    <w:rsid w:val="003606CB"/>
    <w:rsid w:val="00361790"/>
    <w:rsid w:val="00362835"/>
    <w:rsid w:val="003637DE"/>
    <w:rsid w:val="0036596D"/>
    <w:rsid w:val="00372C7C"/>
    <w:rsid w:val="00372E11"/>
    <w:rsid w:val="0037306C"/>
    <w:rsid w:val="0037372D"/>
    <w:rsid w:val="00374A3F"/>
    <w:rsid w:val="00374A5D"/>
    <w:rsid w:val="00374F49"/>
    <w:rsid w:val="00375C90"/>
    <w:rsid w:val="00375CA0"/>
    <w:rsid w:val="00381EA9"/>
    <w:rsid w:val="00384FFA"/>
    <w:rsid w:val="003851C1"/>
    <w:rsid w:val="00387C8F"/>
    <w:rsid w:val="00390AF2"/>
    <w:rsid w:val="00390C01"/>
    <w:rsid w:val="00390F00"/>
    <w:rsid w:val="003913FE"/>
    <w:rsid w:val="0039317B"/>
    <w:rsid w:val="0039372D"/>
    <w:rsid w:val="00394A4E"/>
    <w:rsid w:val="00394D14"/>
    <w:rsid w:val="00396BAA"/>
    <w:rsid w:val="003A02D5"/>
    <w:rsid w:val="003A0324"/>
    <w:rsid w:val="003A26AE"/>
    <w:rsid w:val="003A2710"/>
    <w:rsid w:val="003A5381"/>
    <w:rsid w:val="003A642E"/>
    <w:rsid w:val="003A6854"/>
    <w:rsid w:val="003A6F38"/>
    <w:rsid w:val="003A721E"/>
    <w:rsid w:val="003B032D"/>
    <w:rsid w:val="003B065A"/>
    <w:rsid w:val="003B07AA"/>
    <w:rsid w:val="003B16A9"/>
    <w:rsid w:val="003B1A17"/>
    <w:rsid w:val="003B24CE"/>
    <w:rsid w:val="003B4044"/>
    <w:rsid w:val="003B42B7"/>
    <w:rsid w:val="003B4AB3"/>
    <w:rsid w:val="003B4C15"/>
    <w:rsid w:val="003B785E"/>
    <w:rsid w:val="003B7B2A"/>
    <w:rsid w:val="003C0412"/>
    <w:rsid w:val="003C08A7"/>
    <w:rsid w:val="003C1248"/>
    <w:rsid w:val="003C164A"/>
    <w:rsid w:val="003C289A"/>
    <w:rsid w:val="003C4420"/>
    <w:rsid w:val="003C4FE9"/>
    <w:rsid w:val="003C5442"/>
    <w:rsid w:val="003C580C"/>
    <w:rsid w:val="003C7C83"/>
    <w:rsid w:val="003C7D83"/>
    <w:rsid w:val="003D01BF"/>
    <w:rsid w:val="003D06AE"/>
    <w:rsid w:val="003D1A7A"/>
    <w:rsid w:val="003D2935"/>
    <w:rsid w:val="003D324D"/>
    <w:rsid w:val="003D3C02"/>
    <w:rsid w:val="003D3DD5"/>
    <w:rsid w:val="003D45B8"/>
    <w:rsid w:val="003D55CA"/>
    <w:rsid w:val="003D62EE"/>
    <w:rsid w:val="003E1D9E"/>
    <w:rsid w:val="003E2077"/>
    <w:rsid w:val="003E2114"/>
    <w:rsid w:val="003E2321"/>
    <w:rsid w:val="003E407D"/>
    <w:rsid w:val="003E44E0"/>
    <w:rsid w:val="003E48CF"/>
    <w:rsid w:val="003E74D5"/>
    <w:rsid w:val="003E781A"/>
    <w:rsid w:val="003F0F03"/>
    <w:rsid w:val="003F27F5"/>
    <w:rsid w:val="003F327D"/>
    <w:rsid w:val="003F3850"/>
    <w:rsid w:val="003F3E9A"/>
    <w:rsid w:val="003F5A07"/>
    <w:rsid w:val="003F5D29"/>
    <w:rsid w:val="003F602B"/>
    <w:rsid w:val="003F63F2"/>
    <w:rsid w:val="003F6B0C"/>
    <w:rsid w:val="00403393"/>
    <w:rsid w:val="004034B5"/>
    <w:rsid w:val="00405A75"/>
    <w:rsid w:val="00405F65"/>
    <w:rsid w:val="00406656"/>
    <w:rsid w:val="00406D4C"/>
    <w:rsid w:val="00406F7F"/>
    <w:rsid w:val="004071BC"/>
    <w:rsid w:val="0040720F"/>
    <w:rsid w:val="004103B1"/>
    <w:rsid w:val="004103CB"/>
    <w:rsid w:val="00410683"/>
    <w:rsid w:val="004124ED"/>
    <w:rsid w:val="00412524"/>
    <w:rsid w:val="00412B10"/>
    <w:rsid w:val="00413AE4"/>
    <w:rsid w:val="00413DEF"/>
    <w:rsid w:val="00415220"/>
    <w:rsid w:val="00416A2D"/>
    <w:rsid w:val="0041767D"/>
    <w:rsid w:val="0041780B"/>
    <w:rsid w:val="00420045"/>
    <w:rsid w:val="004201A9"/>
    <w:rsid w:val="00420646"/>
    <w:rsid w:val="004221B2"/>
    <w:rsid w:val="004250F3"/>
    <w:rsid w:val="004258A5"/>
    <w:rsid w:val="00425A30"/>
    <w:rsid w:val="00426541"/>
    <w:rsid w:val="00427CB0"/>
    <w:rsid w:val="0043036D"/>
    <w:rsid w:val="00430D3A"/>
    <w:rsid w:val="0043273C"/>
    <w:rsid w:val="004376A6"/>
    <w:rsid w:val="00441BA9"/>
    <w:rsid w:val="00443C2F"/>
    <w:rsid w:val="00443D32"/>
    <w:rsid w:val="00444020"/>
    <w:rsid w:val="00446323"/>
    <w:rsid w:val="004465C3"/>
    <w:rsid w:val="0044674B"/>
    <w:rsid w:val="0045187A"/>
    <w:rsid w:val="00452AD9"/>
    <w:rsid w:val="00457639"/>
    <w:rsid w:val="004576EC"/>
    <w:rsid w:val="004603AF"/>
    <w:rsid w:val="0046091A"/>
    <w:rsid w:val="004613C2"/>
    <w:rsid w:val="00462C44"/>
    <w:rsid w:val="0046307F"/>
    <w:rsid w:val="00463A2A"/>
    <w:rsid w:val="0046510F"/>
    <w:rsid w:val="00465DFD"/>
    <w:rsid w:val="004674F4"/>
    <w:rsid w:val="00471B96"/>
    <w:rsid w:val="0047244F"/>
    <w:rsid w:val="00472DFF"/>
    <w:rsid w:val="004823E0"/>
    <w:rsid w:val="004840DD"/>
    <w:rsid w:val="00484AFF"/>
    <w:rsid w:val="00490CD3"/>
    <w:rsid w:val="00491C00"/>
    <w:rsid w:val="004926A1"/>
    <w:rsid w:val="00493517"/>
    <w:rsid w:val="00493C89"/>
    <w:rsid w:val="00493CE4"/>
    <w:rsid w:val="00493FF1"/>
    <w:rsid w:val="0049429D"/>
    <w:rsid w:val="00494330"/>
    <w:rsid w:val="004944F1"/>
    <w:rsid w:val="00494673"/>
    <w:rsid w:val="00494FCE"/>
    <w:rsid w:val="0049604D"/>
    <w:rsid w:val="0049698D"/>
    <w:rsid w:val="0049778B"/>
    <w:rsid w:val="004A0630"/>
    <w:rsid w:val="004A0818"/>
    <w:rsid w:val="004A1DE7"/>
    <w:rsid w:val="004A1E8A"/>
    <w:rsid w:val="004A27C7"/>
    <w:rsid w:val="004A27F9"/>
    <w:rsid w:val="004A2BAE"/>
    <w:rsid w:val="004A3938"/>
    <w:rsid w:val="004A4451"/>
    <w:rsid w:val="004A56DA"/>
    <w:rsid w:val="004A5E6E"/>
    <w:rsid w:val="004A70A9"/>
    <w:rsid w:val="004B0B41"/>
    <w:rsid w:val="004B0D2C"/>
    <w:rsid w:val="004B0F2F"/>
    <w:rsid w:val="004B2255"/>
    <w:rsid w:val="004B3EC3"/>
    <w:rsid w:val="004B469D"/>
    <w:rsid w:val="004B495B"/>
    <w:rsid w:val="004B4F4F"/>
    <w:rsid w:val="004B4FAC"/>
    <w:rsid w:val="004B69A8"/>
    <w:rsid w:val="004B6C56"/>
    <w:rsid w:val="004B72B6"/>
    <w:rsid w:val="004B77DA"/>
    <w:rsid w:val="004B7893"/>
    <w:rsid w:val="004B7BA7"/>
    <w:rsid w:val="004C1592"/>
    <w:rsid w:val="004C1C8C"/>
    <w:rsid w:val="004C284F"/>
    <w:rsid w:val="004C38DE"/>
    <w:rsid w:val="004C3A39"/>
    <w:rsid w:val="004C4CCD"/>
    <w:rsid w:val="004C5738"/>
    <w:rsid w:val="004C60CE"/>
    <w:rsid w:val="004C6671"/>
    <w:rsid w:val="004C760F"/>
    <w:rsid w:val="004C7855"/>
    <w:rsid w:val="004D1B09"/>
    <w:rsid w:val="004D2A0F"/>
    <w:rsid w:val="004D386E"/>
    <w:rsid w:val="004D4BBA"/>
    <w:rsid w:val="004D6C81"/>
    <w:rsid w:val="004D7265"/>
    <w:rsid w:val="004D7384"/>
    <w:rsid w:val="004D7A00"/>
    <w:rsid w:val="004D7AA5"/>
    <w:rsid w:val="004D7C94"/>
    <w:rsid w:val="004E0BEE"/>
    <w:rsid w:val="004E3296"/>
    <w:rsid w:val="004E3D48"/>
    <w:rsid w:val="004E3F16"/>
    <w:rsid w:val="004E417D"/>
    <w:rsid w:val="004E469A"/>
    <w:rsid w:val="004E46BA"/>
    <w:rsid w:val="004E63A8"/>
    <w:rsid w:val="004E6B02"/>
    <w:rsid w:val="004E7333"/>
    <w:rsid w:val="004E7688"/>
    <w:rsid w:val="004F114D"/>
    <w:rsid w:val="004F13B7"/>
    <w:rsid w:val="004F19A0"/>
    <w:rsid w:val="004F53CC"/>
    <w:rsid w:val="004F5CC1"/>
    <w:rsid w:val="005018DE"/>
    <w:rsid w:val="00502672"/>
    <w:rsid w:val="0050281F"/>
    <w:rsid w:val="0050425C"/>
    <w:rsid w:val="00504B90"/>
    <w:rsid w:val="00505210"/>
    <w:rsid w:val="00506798"/>
    <w:rsid w:val="00507817"/>
    <w:rsid w:val="005078EB"/>
    <w:rsid w:val="005107B4"/>
    <w:rsid w:val="00511369"/>
    <w:rsid w:val="005115B5"/>
    <w:rsid w:val="00515B6D"/>
    <w:rsid w:val="00515F30"/>
    <w:rsid w:val="0051682F"/>
    <w:rsid w:val="00516D2B"/>
    <w:rsid w:val="00517425"/>
    <w:rsid w:val="00517B39"/>
    <w:rsid w:val="00517C78"/>
    <w:rsid w:val="005209D2"/>
    <w:rsid w:val="00520B46"/>
    <w:rsid w:val="00520C77"/>
    <w:rsid w:val="00521BD7"/>
    <w:rsid w:val="005227F2"/>
    <w:rsid w:val="005237C3"/>
    <w:rsid w:val="00523A43"/>
    <w:rsid w:val="00525270"/>
    <w:rsid w:val="0052575C"/>
    <w:rsid w:val="00526380"/>
    <w:rsid w:val="0052781B"/>
    <w:rsid w:val="00530ED6"/>
    <w:rsid w:val="00531600"/>
    <w:rsid w:val="00534104"/>
    <w:rsid w:val="00534B8A"/>
    <w:rsid w:val="00535FD9"/>
    <w:rsid w:val="005360C6"/>
    <w:rsid w:val="00537554"/>
    <w:rsid w:val="00541769"/>
    <w:rsid w:val="00542B13"/>
    <w:rsid w:val="00545C9C"/>
    <w:rsid w:val="00547D7B"/>
    <w:rsid w:val="00552631"/>
    <w:rsid w:val="005527EE"/>
    <w:rsid w:val="00553DEE"/>
    <w:rsid w:val="00554CB1"/>
    <w:rsid w:val="005563AE"/>
    <w:rsid w:val="00556431"/>
    <w:rsid w:val="005605BD"/>
    <w:rsid w:val="0056296A"/>
    <w:rsid w:val="00562ED6"/>
    <w:rsid w:val="00563A11"/>
    <w:rsid w:val="00565926"/>
    <w:rsid w:val="00565DA3"/>
    <w:rsid w:val="0056617A"/>
    <w:rsid w:val="00567172"/>
    <w:rsid w:val="0056732B"/>
    <w:rsid w:val="00567990"/>
    <w:rsid w:val="00570710"/>
    <w:rsid w:val="0057294F"/>
    <w:rsid w:val="00573665"/>
    <w:rsid w:val="00575594"/>
    <w:rsid w:val="00576A0E"/>
    <w:rsid w:val="00580024"/>
    <w:rsid w:val="00581D28"/>
    <w:rsid w:val="00582305"/>
    <w:rsid w:val="00582646"/>
    <w:rsid w:val="0058411E"/>
    <w:rsid w:val="0058452D"/>
    <w:rsid w:val="005847F2"/>
    <w:rsid w:val="005866AB"/>
    <w:rsid w:val="0058781E"/>
    <w:rsid w:val="0059082D"/>
    <w:rsid w:val="00590E77"/>
    <w:rsid w:val="00591BC1"/>
    <w:rsid w:val="00593B25"/>
    <w:rsid w:val="00593F60"/>
    <w:rsid w:val="005943BC"/>
    <w:rsid w:val="005A0208"/>
    <w:rsid w:val="005A10F8"/>
    <w:rsid w:val="005A3A68"/>
    <w:rsid w:val="005A45E7"/>
    <w:rsid w:val="005A49EC"/>
    <w:rsid w:val="005A5366"/>
    <w:rsid w:val="005A548B"/>
    <w:rsid w:val="005A5C2F"/>
    <w:rsid w:val="005A5D27"/>
    <w:rsid w:val="005A5F51"/>
    <w:rsid w:val="005A62C7"/>
    <w:rsid w:val="005B03A2"/>
    <w:rsid w:val="005B0A25"/>
    <w:rsid w:val="005B1299"/>
    <w:rsid w:val="005B2C98"/>
    <w:rsid w:val="005B362A"/>
    <w:rsid w:val="005B4F4E"/>
    <w:rsid w:val="005B65B7"/>
    <w:rsid w:val="005B6A6D"/>
    <w:rsid w:val="005C0D7F"/>
    <w:rsid w:val="005C1527"/>
    <w:rsid w:val="005C1DB8"/>
    <w:rsid w:val="005C28C6"/>
    <w:rsid w:val="005C336F"/>
    <w:rsid w:val="005C3744"/>
    <w:rsid w:val="005C3DB8"/>
    <w:rsid w:val="005C5BBF"/>
    <w:rsid w:val="005D146D"/>
    <w:rsid w:val="005D168F"/>
    <w:rsid w:val="005D1DD2"/>
    <w:rsid w:val="005D24BF"/>
    <w:rsid w:val="005D3390"/>
    <w:rsid w:val="005D3547"/>
    <w:rsid w:val="005D457B"/>
    <w:rsid w:val="005D5075"/>
    <w:rsid w:val="005D5507"/>
    <w:rsid w:val="005D619B"/>
    <w:rsid w:val="005D773E"/>
    <w:rsid w:val="005E13A1"/>
    <w:rsid w:val="005E1527"/>
    <w:rsid w:val="005E16FC"/>
    <w:rsid w:val="005E1E66"/>
    <w:rsid w:val="005E2384"/>
    <w:rsid w:val="005E25E8"/>
    <w:rsid w:val="005E2811"/>
    <w:rsid w:val="005E3592"/>
    <w:rsid w:val="005E3BD3"/>
    <w:rsid w:val="005E3E0A"/>
    <w:rsid w:val="005E4244"/>
    <w:rsid w:val="005E6A75"/>
    <w:rsid w:val="005E75CF"/>
    <w:rsid w:val="005E7F3C"/>
    <w:rsid w:val="005F0BEC"/>
    <w:rsid w:val="005F0F7A"/>
    <w:rsid w:val="005F2660"/>
    <w:rsid w:val="005F439B"/>
    <w:rsid w:val="005F4E16"/>
    <w:rsid w:val="005F5759"/>
    <w:rsid w:val="005F5FF3"/>
    <w:rsid w:val="005F7B13"/>
    <w:rsid w:val="00600372"/>
    <w:rsid w:val="00601EFF"/>
    <w:rsid w:val="00603F33"/>
    <w:rsid w:val="0060452C"/>
    <w:rsid w:val="0060480A"/>
    <w:rsid w:val="006062EF"/>
    <w:rsid w:val="00606374"/>
    <w:rsid w:val="0060640E"/>
    <w:rsid w:val="00606B27"/>
    <w:rsid w:val="00606C80"/>
    <w:rsid w:val="00607748"/>
    <w:rsid w:val="00607BBC"/>
    <w:rsid w:val="006109B5"/>
    <w:rsid w:val="00610E65"/>
    <w:rsid w:val="00612688"/>
    <w:rsid w:val="00612CB9"/>
    <w:rsid w:val="00612FC6"/>
    <w:rsid w:val="00613635"/>
    <w:rsid w:val="0061561B"/>
    <w:rsid w:val="00620AC1"/>
    <w:rsid w:val="0062159D"/>
    <w:rsid w:val="00625F88"/>
    <w:rsid w:val="0062761D"/>
    <w:rsid w:val="00627F30"/>
    <w:rsid w:val="006323C8"/>
    <w:rsid w:val="00632468"/>
    <w:rsid w:val="00636842"/>
    <w:rsid w:val="00637E97"/>
    <w:rsid w:val="006410EF"/>
    <w:rsid w:val="00641C1F"/>
    <w:rsid w:val="00643C62"/>
    <w:rsid w:val="00643F2D"/>
    <w:rsid w:val="006454DB"/>
    <w:rsid w:val="0064631F"/>
    <w:rsid w:val="00646B38"/>
    <w:rsid w:val="006506D2"/>
    <w:rsid w:val="00651106"/>
    <w:rsid w:val="006519C3"/>
    <w:rsid w:val="00652BC7"/>
    <w:rsid w:val="00652EEA"/>
    <w:rsid w:val="0065372C"/>
    <w:rsid w:val="00655821"/>
    <w:rsid w:val="00655A07"/>
    <w:rsid w:val="00656D39"/>
    <w:rsid w:val="00660BA2"/>
    <w:rsid w:val="0066554A"/>
    <w:rsid w:val="00665C85"/>
    <w:rsid w:val="00665F99"/>
    <w:rsid w:val="00666B4E"/>
    <w:rsid w:val="00667AEB"/>
    <w:rsid w:val="00667BA8"/>
    <w:rsid w:val="00670526"/>
    <w:rsid w:val="00671E37"/>
    <w:rsid w:val="00674793"/>
    <w:rsid w:val="006759F9"/>
    <w:rsid w:val="006804B0"/>
    <w:rsid w:val="00681AD7"/>
    <w:rsid w:val="00682630"/>
    <w:rsid w:val="00682717"/>
    <w:rsid w:val="0068334E"/>
    <w:rsid w:val="0068480F"/>
    <w:rsid w:val="0068668A"/>
    <w:rsid w:val="00686EB0"/>
    <w:rsid w:val="00686FE6"/>
    <w:rsid w:val="006910AE"/>
    <w:rsid w:val="0069196B"/>
    <w:rsid w:val="006924E2"/>
    <w:rsid w:val="00693FC8"/>
    <w:rsid w:val="00694094"/>
    <w:rsid w:val="0069562F"/>
    <w:rsid w:val="00695753"/>
    <w:rsid w:val="006957E6"/>
    <w:rsid w:val="00696672"/>
    <w:rsid w:val="006975C5"/>
    <w:rsid w:val="00697774"/>
    <w:rsid w:val="0069791B"/>
    <w:rsid w:val="006A2CDA"/>
    <w:rsid w:val="006A3889"/>
    <w:rsid w:val="006A42C8"/>
    <w:rsid w:val="006A4BFB"/>
    <w:rsid w:val="006A4C29"/>
    <w:rsid w:val="006A4F53"/>
    <w:rsid w:val="006A5573"/>
    <w:rsid w:val="006A5800"/>
    <w:rsid w:val="006B0A2E"/>
    <w:rsid w:val="006B283B"/>
    <w:rsid w:val="006B34F5"/>
    <w:rsid w:val="006B410A"/>
    <w:rsid w:val="006B4FDA"/>
    <w:rsid w:val="006B56D2"/>
    <w:rsid w:val="006B61E3"/>
    <w:rsid w:val="006B73BB"/>
    <w:rsid w:val="006B79B5"/>
    <w:rsid w:val="006C00F3"/>
    <w:rsid w:val="006C1F7B"/>
    <w:rsid w:val="006C21F7"/>
    <w:rsid w:val="006C3028"/>
    <w:rsid w:val="006C3218"/>
    <w:rsid w:val="006C3C5A"/>
    <w:rsid w:val="006C42A1"/>
    <w:rsid w:val="006C53DE"/>
    <w:rsid w:val="006C6532"/>
    <w:rsid w:val="006C6B07"/>
    <w:rsid w:val="006C6B8A"/>
    <w:rsid w:val="006D0054"/>
    <w:rsid w:val="006D018D"/>
    <w:rsid w:val="006D20D7"/>
    <w:rsid w:val="006D35D2"/>
    <w:rsid w:val="006D406B"/>
    <w:rsid w:val="006D4B02"/>
    <w:rsid w:val="006E064F"/>
    <w:rsid w:val="006E0C92"/>
    <w:rsid w:val="006E1101"/>
    <w:rsid w:val="006E3F32"/>
    <w:rsid w:val="006E3FC1"/>
    <w:rsid w:val="006E44E5"/>
    <w:rsid w:val="006E5841"/>
    <w:rsid w:val="006E5DF7"/>
    <w:rsid w:val="006E683C"/>
    <w:rsid w:val="006E7366"/>
    <w:rsid w:val="006F0CB1"/>
    <w:rsid w:val="006F2E60"/>
    <w:rsid w:val="006F30FA"/>
    <w:rsid w:val="006F3264"/>
    <w:rsid w:val="006F3DF6"/>
    <w:rsid w:val="006F4A57"/>
    <w:rsid w:val="006F7A4A"/>
    <w:rsid w:val="0070073C"/>
    <w:rsid w:val="00700902"/>
    <w:rsid w:val="00701533"/>
    <w:rsid w:val="007037C4"/>
    <w:rsid w:val="00704169"/>
    <w:rsid w:val="00706502"/>
    <w:rsid w:val="00706C0F"/>
    <w:rsid w:val="00710109"/>
    <w:rsid w:val="007105DD"/>
    <w:rsid w:val="00711606"/>
    <w:rsid w:val="007119CA"/>
    <w:rsid w:val="00711B7A"/>
    <w:rsid w:val="00714005"/>
    <w:rsid w:val="007142BA"/>
    <w:rsid w:val="007152D0"/>
    <w:rsid w:val="00715570"/>
    <w:rsid w:val="007157D1"/>
    <w:rsid w:val="007167A4"/>
    <w:rsid w:val="00716971"/>
    <w:rsid w:val="00716C82"/>
    <w:rsid w:val="00716D1C"/>
    <w:rsid w:val="00721E58"/>
    <w:rsid w:val="007224C8"/>
    <w:rsid w:val="00722545"/>
    <w:rsid w:val="00722A35"/>
    <w:rsid w:val="007263F9"/>
    <w:rsid w:val="00727412"/>
    <w:rsid w:val="007302EB"/>
    <w:rsid w:val="0073127C"/>
    <w:rsid w:val="007318C7"/>
    <w:rsid w:val="00731C4D"/>
    <w:rsid w:val="007320AE"/>
    <w:rsid w:val="007327EE"/>
    <w:rsid w:val="007328DB"/>
    <w:rsid w:val="00732A99"/>
    <w:rsid w:val="00732EEF"/>
    <w:rsid w:val="00732F69"/>
    <w:rsid w:val="00734CF7"/>
    <w:rsid w:val="00736616"/>
    <w:rsid w:val="00737D3D"/>
    <w:rsid w:val="007401BC"/>
    <w:rsid w:val="007409B7"/>
    <w:rsid w:val="00741F99"/>
    <w:rsid w:val="00743B36"/>
    <w:rsid w:val="007445F0"/>
    <w:rsid w:val="0074476B"/>
    <w:rsid w:val="00745C3A"/>
    <w:rsid w:val="007469B1"/>
    <w:rsid w:val="00746BE2"/>
    <w:rsid w:val="00750541"/>
    <w:rsid w:val="00750998"/>
    <w:rsid w:val="007534E4"/>
    <w:rsid w:val="00754E3D"/>
    <w:rsid w:val="00755263"/>
    <w:rsid w:val="00755B2F"/>
    <w:rsid w:val="0075721D"/>
    <w:rsid w:val="00760B5F"/>
    <w:rsid w:val="00761F94"/>
    <w:rsid w:val="00763289"/>
    <w:rsid w:val="007634A2"/>
    <w:rsid w:val="00766F2B"/>
    <w:rsid w:val="0077225E"/>
    <w:rsid w:val="007746D9"/>
    <w:rsid w:val="00775EB2"/>
    <w:rsid w:val="007802B3"/>
    <w:rsid w:val="0078101A"/>
    <w:rsid w:val="00781980"/>
    <w:rsid w:val="0078264A"/>
    <w:rsid w:val="00782CD0"/>
    <w:rsid w:val="00783291"/>
    <w:rsid w:val="00784002"/>
    <w:rsid w:val="007854B4"/>
    <w:rsid w:val="0078563E"/>
    <w:rsid w:val="00785A08"/>
    <w:rsid w:val="00785E00"/>
    <w:rsid w:val="007904CD"/>
    <w:rsid w:val="007908B2"/>
    <w:rsid w:val="007912E6"/>
    <w:rsid w:val="0079241D"/>
    <w:rsid w:val="007949E3"/>
    <w:rsid w:val="0079589E"/>
    <w:rsid w:val="00795955"/>
    <w:rsid w:val="0079680E"/>
    <w:rsid w:val="00797A32"/>
    <w:rsid w:val="00797BD2"/>
    <w:rsid w:val="007A0510"/>
    <w:rsid w:val="007A0B33"/>
    <w:rsid w:val="007A0DA7"/>
    <w:rsid w:val="007A1E2F"/>
    <w:rsid w:val="007A2035"/>
    <w:rsid w:val="007A4DA3"/>
    <w:rsid w:val="007A5B6E"/>
    <w:rsid w:val="007A5BA9"/>
    <w:rsid w:val="007A5EDC"/>
    <w:rsid w:val="007A65C6"/>
    <w:rsid w:val="007A6FC1"/>
    <w:rsid w:val="007A773C"/>
    <w:rsid w:val="007A7D52"/>
    <w:rsid w:val="007B1A81"/>
    <w:rsid w:val="007B25D7"/>
    <w:rsid w:val="007B3F0D"/>
    <w:rsid w:val="007B40A9"/>
    <w:rsid w:val="007B46E5"/>
    <w:rsid w:val="007B4F42"/>
    <w:rsid w:val="007B6AC7"/>
    <w:rsid w:val="007C143F"/>
    <w:rsid w:val="007C5422"/>
    <w:rsid w:val="007C5502"/>
    <w:rsid w:val="007C56C1"/>
    <w:rsid w:val="007C619B"/>
    <w:rsid w:val="007C6243"/>
    <w:rsid w:val="007C6AE5"/>
    <w:rsid w:val="007C6F38"/>
    <w:rsid w:val="007C7036"/>
    <w:rsid w:val="007C7452"/>
    <w:rsid w:val="007D0B67"/>
    <w:rsid w:val="007D105A"/>
    <w:rsid w:val="007D14A7"/>
    <w:rsid w:val="007D211C"/>
    <w:rsid w:val="007D260B"/>
    <w:rsid w:val="007D4DA0"/>
    <w:rsid w:val="007D4F9A"/>
    <w:rsid w:val="007D5039"/>
    <w:rsid w:val="007D50F5"/>
    <w:rsid w:val="007D5CAB"/>
    <w:rsid w:val="007D6361"/>
    <w:rsid w:val="007D6A63"/>
    <w:rsid w:val="007D7FFD"/>
    <w:rsid w:val="007E0344"/>
    <w:rsid w:val="007E2857"/>
    <w:rsid w:val="007E2D60"/>
    <w:rsid w:val="007E47CA"/>
    <w:rsid w:val="007E545F"/>
    <w:rsid w:val="007E63FD"/>
    <w:rsid w:val="007E78F3"/>
    <w:rsid w:val="007F049C"/>
    <w:rsid w:val="007F1CC4"/>
    <w:rsid w:val="007F23F0"/>
    <w:rsid w:val="007F2E23"/>
    <w:rsid w:val="007F5161"/>
    <w:rsid w:val="007F554B"/>
    <w:rsid w:val="007F5605"/>
    <w:rsid w:val="007F6FAA"/>
    <w:rsid w:val="00800A63"/>
    <w:rsid w:val="0080112E"/>
    <w:rsid w:val="00804693"/>
    <w:rsid w:val="0080487C"/>
    <w:rsid w:val="008058BB"/>
    <w:rsid w:val="00805F1E"/>
    <w:rsid w:val="00807696"/>
    <w:rsid w:val="0080772F"/>
    <w:rsid w:val="00811B40"/>
    <w:rsid w:val="00812A5B"/>
    <w:rsid w:val="00812C6C"/>
    <w:rsid w:val="0081391F"/>
    <w:rsid w:val="0081403C"/>
    <w:rsid w:val="00814448"/>
    <w:rsid w:val="00815017"/>
    <w:rsid w:val="00815C02"/>
    <w:rsid w:val="00816003"/>
    <w:rsid w:val="00816A0E"/>
    <w:rsid w:val="0081725F"/>
    <w:rsid w:val="008175E6"/>
    <w:rsid w:val="00822420"/>
    <w:rsid w:val="00822E74"/>
    <w:rsid w:val="00822F52"/>
    <w:rsid w:val="00823D73"/>
    <w:rsid w:val="0082409E"/>
    <w:rsid w:val="00824FBD"/>
    <w:rsid w:val="00826BA7"/>
    <w:rsid w:val="00826FCC"/>
    <w:rsid w:val="0082744A"/>
    <w:rsid w:val="00827508"/>
    <w:rsid w:val="008304CE"/>
    <w:rsid w:val="008309FC"/>
    <w:rsid w:val="008318AD"/>
    <w:rsid w:val="00832B4F"/>
    <w:rsid w:val="00833DA3"/>
    <w:rsid w:val="008342F9"/>
    <w:rsid w:val="0083690F"/>
    <w:rsid w:val="00837A50"/>
    <w:rsid w:val="00837E05"/>
    <w:rsid w:val="00840829"/>
    <w:rsid w:val="008425C1"/>
    <w:rsid w:val="0084277F"/>
    <w:rsid w:val="00842997"/>
    <w:rsid w:val="00842E8D"/>
    <w:rsid w:val="00847064"/>
    <w:rsid w:val="00847F29"/>
    <w:rsid w:val="00850193"/>
    <w:rsid w:val="0085183C"/>
    <w:rsid w:val="00852C12"/>
    <w:rsid w:val="008531B9"/>
    <w:rsid w:val="00853238"/>
    <w:rsid w:val="008538D0"/>
    <w:rsid w:val="00853DA8"/>
    <w:rsid w:val="008545E9"/>
    <w:rsid w:val="0085567D"/>
    <w:rsid w:val="0085650A"/>
    <w:rsid w:val="00856C77"/>
    <w:rsid w:val="00860CAF"/>
    <w:rsid w:val="00862405"/>
    <w:rsid w:val="0086347F"/>
    <w:rsid w:val="0086418F"/>
    <w:rsid w:val="00864603"/>
    <w:rsid w:val="00864B67"/>
    <w:rsid w:val="0086535B"/>
    <w:rsid w:val="0086616D"/>
    <w:rsid w:val="00866A1F"/>
    <w:rsid w:val="00867D16"/>
    <w:rsid w:val="00872235"/>
    <w:rsid w:val="008723B4"/>
    <w:rsid w:val="008724C5"/>
    <w:rsid w:val="00872976"/>
    <w:rsid w:val="008729DC"/>
    <w:rsid w:val="008742BE"/>
    <w:rsid w:val="00874607"/>
    <w:rsid w:val="0087527E"/>
    <w:rsid w:val="00875759"/>
    <w:rsid w:val="00875EEE"/>
    <w:rsid w:val="00877624"/>
    <w:rsid w:val="00877DC8"/>
    <w:rsid w:val="008809EA"/>
    <w:rsid w:val="00881189"/>
    <w:rsid w:val="008815A9"/>
    <w:rsid w:val="00881BAB"/>
    <w:rsid w:val="00883D15"/>
    <w:rsid w:val="00883F0B"/>
    <w:rsid w:val="008868BF"/>
    <w:rsid w:val="00886F32"/>
    <w:rsid w:val="00887777"/>
    <w:rsid w:val="00887A9F"/>
    <w:rsid w:val="0089012A"/>
    <w:rsid w:val="0089020D"/>
    <w:rsid w:val="00890E5E"/>
    <w:rsid w:val="008926A9"/>
    <w:rsid w:val="00895D15"/>
    <w:rsid w:val="0089634F"/>
    <w:rsid w:val="00896821"/>
    <w:rsid w:val="00896D7E"/>
    <w:rsid w:val="00897971"/>
    <w:rsid w:val="008A1404"/>
    <w:rsid w:val="008A1A1F"/>
    <w:rsid w:val="008A1E96"/>
    <w:rsid w:val="008A544B"/>
    <w:rsid w:val="008A79E3"/>
    <w:rsid w:val="008B0B38"/>
    <w:rsid w:val="008B0E6F"/>
    <w:rsid w:val="008B1E75"/>
    <w:rsid w:val="008B2094"/>
    <w:rsid w:val="008B2328"/>
    <w:rsid w:val="008B3A38"/>
    <w:rsid w:val="008B3E07"/>
    <w:rsid w:val="008B50F1"/>
    <w:rsid w:val="008B6CDC"/>
    <w:rsid w:val="008B77DF"/>
    <w:rsid w:val="008C0826"/>
    <w:rsid w:val="008C1630"/>
    <w:rsid w:val="008C1D95"/>
    <w:rsid w:val="008C4A44"/>
    <w:rsid w:val="008C6E00"/>
    <w:rsid w:val="008C753D"/>
    <w:rsid w:val="008D0021"/>
    <w:rsid w:val="008D24D1"/>
    <w:rsid w:val="008D347E"/>
    <w:rsid w:val="008D3D65"/>
    <w:rsid w:val="008D55A6"/>
    <w:rsid w:val="008D67B7"/>
    <w:rsid w:val="008D71A3"/>
    <w:rsid w:val="008D7331"/>
    <w:rsid w:val="008D7CA8"/>
    <w:rsid w:val="008E0DA3"/>
    <w:rsid w:val="008E17DA"/>
    <w:rsid w:val="008E1FB3"/>
    <w:rsid w:val="008E2175"/>
    <w:rsid w:val="008E4002"/>
    <w:rsid w:val="008E4873"/>
    <w:rsid w:val="008E53FC"/>
    <w:rsid w:val="008E776F"/>
    <w:rsid w:val="008E7DE0"/>
    <w:rsid w:val="008F10EE"/>
    <w:rsid w:val="008F1406"/>
    <w:rsid w:val="008F1CD4"/>
    <w:rsid w:val="008F1FFB"/>
    <w:rsid w:val="008F2956"/>
    <w:rsid w:val="008F3181"/>
    <w:rsid w:val="008F3FE1"/>
    <w:rsid w:val="008F439A"/>
    <w:rsid w:val="008F7504"/>
    <w:rsid w:val="00900FCF"/>
    <w:rsid w:val="00901C2D"/>
    <w:rsid w:val="0090204A"/>
    <w:rsid w:val="0090336A"/>
    <w:rsid w:val="00903560"/>
    <w:rsid w:val="00903C62"/>
    <w:rsid w:val="00903F95"/>
    <w:rsid w:val="00905454"/>
    <w:rsid w:val="00905C90"/>
    <w:rsid w:val="00905CC5"/>
    <w:rsid w:val="0090726E"/>
    <w:rsid w:val="009074AE"/>
    <w:rsid w:val="009076C8"/>
    <w:rsid w:val="0091080D"/>
    <w:rsid w:val="00911A26"/>
    <w:rsid w:val="00911C06"/>
    <w:rsid w:val="00915AC7"/>
    <w:rsid w:val="00915B89"/>
    <w:rsid w:val="00915C6A"/>
    <w:rsid w:val="00916EB8"/>
    <w:rsid w:val="00917D11"/>
    <w:rsid w:val="00922C0B"/>
    <w:rsid w:val="00924091"/>
    <w:rsid w:val="00924729"/>
    <w:rsid w:val="00924A81"/>
    <w:rsid w:val="00925900"/>
    <w:rsid w:val="009262C2"/>
    <w:rsid w:val="00930141"/>
    <w:rsid w:val="00930DA9"/>
    <w:rsid w:val="00931679"/>
    <w:rsid w:val="009324CF"/>
    <w:rsid w:val="0093274B"/>
    <w:rsid w:val="00932D4C"/>
    <w:rsid w:val="00933ACA"/>
    <w:rsid w:val="00936624"/>
    <w:rsid w:val="00942CDE"/>
    <w:rsid w:val="00943287"/>
    <w:rsid w:val="009436AC"/>
    <w:rsid w:val="0094391B"/>
    <w:rsid w:val="0094440E"/>
    <w:rsid w:val="009449E7"/>
    <w:rsid w:val="00944F6D"/>
    <w:rsid w:val="0094631C"/>
    <w:rsid w:val="00946444"/>
    <w:rsid w:val="0094705D"/>
    <w:rsid w:val="009477D1"/>
    <w:rsid w:val="009508C9"/>
    <w:rsid w:val="00950CB8"/>
    <w:rsid w:val="00952CB1"/>
    <w:rsid w:val="009539A0"/>
    <w:rsid w:val="0095569E"/>
    <w:rsid w:val="00957213"/>
    <w:rsid w:val="00957992"/>
    <w:rsid w:val="00957BE7"/>
    <w:rsid w:val="009600EC"/>
    <w:rsid w:val="009624EE"/>
    <w:rsid w:val="009628F6"/>
    <w:rsid w:val="00966014"/>
    <w:rsid w:val="00967A1B"/>
    <w:rsid w:val="009711DA"/>
    <w:rsid w:val="00973E67"/>
    <w:rsid w:val="00974898"/>
    <w:rsid w:val="00975950"/>
    <w:rsid w:val="0097709E"/>
    <w:rsid w:val="00980BCC"/>
    <w:rsid w:val="00982431"/>
    <w:rsid w:val="00982DC7"/>
    <w:rsid w:val="00984461"/>
    <w:rsid w:val="009854BC"/>
    <w:rsid w:val="00987079"/>
    <w:rsid w:val="0098720C"/>
    <w:rsid w:val="00987834"/>
    <w:rsid w:val="009923D1"/>
    <w:rsid w:val="0099337B"/>
    <w:rsid w:val="00993C56"/>
    <w:rsid w:val="00996806"/>
    <w:rsid w:val="00996E5D"/>
    <w:rsid w:val="009978D9"/>
    <w:rsid w:val="009A0227"/>
    <w:rsid w:val="009A0770"/>
    <w:rsid w:val="009A0D17"/>
    <w:rsid w:val="009A0E51"/>
    <w:rsid w:val="009A1708"/>
    <w:rsid w:val="009A1C18"/>
    <w:rsid w:val="009A1F34"/>
    <w:rsid w:val="009A4010"/>
    <w:rsid w:val="009A402B"/>
    <w:rsid w:val="009A5CB0"/>
    <w:rsid w:val="009A5E05"/>
    <w:rsid w:val="009A70C4"/>
    <w:rsid w:val="009A783F"/>
    <w:rsid w:val="009A793E"/>
    <w:rsid w:val="009B04D9"/>
    <w:rsid w:val="009B099A"/>
    <w:rsid w:val="009B0FE6"/>
    <w:rsid w:val="009B1D9B"/>
    <w:rsid w:val="009B2B85"/>
    <w:rsid w:val="009B2D2C"/>
    <w:rsid w:val="009B38B3"/>
    <w:rsid w:val="009B5928"/>
    <w:rsid w:val="009B5D7A"/>
    <w:rsid w:val="009B7797"/>
    <w:rsid w:val="009B791F"/>
    <w:rsid w:val="009C13E0"/>
    <w:rsid w:val="009C17E8"/>
    <w:rsid w:val="009C2156"/>
    <w:rsid w:val="009C2DD0"/>
    <w:rsid w:val="009C4708"/>
    <w:rsid w:val="009C68AA"/>
    <w:rsid w:val="009C7107"/>
    <w:rsid w:val="009C729E"/>
    <w:rsid w:val="009C776D"/>
    <w:rsid w:val="009D0749"/>
    <w:rsid w:val="009D13D6"/>
    <w:rsid w:val="009D181D"/>
    <w:rsid w:val="009D1E6F"/>
    <w:rsid w:val="009D344B"/>
    <w:rsid w:val="009D48E8"/>
    <w:rsid w:val="009D4E5E"/>
    <w:rsid w:val="009D5F66"/>
    <w:rsid w:val="009E24CC"/>
    <w:rsid w:val="009E2CC4"/>
    <w:rsid w:val="009E4985"/>
    <w:rsid w:val="009E4CE7"/>
    <w:rsid w:val="009E59FF"/>
    <w:rsid w:val="009E672A"/>
    <w:rsid w:val="009F073A"/>
    <w:rsid w:val="009F0FD9"/>
    <w:rsid w:val="009F2ABA"/>
    <w:rsid w:val="009F3AC0"/>
    <w:rsid w:val="009F3B7C"/>
    <w:rsid w:val="009F438F"/>
    <w:rsid w:val="009F50A9"/>
    <w:rsid w:val="009F5285"/>
    <w:rsid w:val="009F5A40"/>
    <w:rsid w:val="009F5D1A"/>
    <w:rsid w:val="009F74CB"/>
    <w:rsid w:val="009F7684"/>
    <w:rsid w:val="009F7F35"/>
    <w:rsid w:val="00A02569"/>
    <w:rsid w:val="00A03E94"/>
    <w:rsid w:val="00A06A3D"/>
    <w:rsid w:val="00A11258"/>
    <w:rsid w:val="00A1312A"/>
    <w:rsid w:val="00A13C0E"/>
    <w:rsid w:val="00A140E6"/>
    <w:rsid w:val="00A14870"/>
    <w:rsid w:val="00A168D6"/>
    <w:rsid w:val="00A16D99"/>
    <w:rsid w:val="00A16DBC"/>
    <w:rsid w:val="00A17A05"/>
    <w:rsid w:val="00A20BBE"/>
    <w:rsid w:val="00A2136A"/>
    <w:rsid w:val="00A21F4A"/>
    <w:rsid w:val="00A22D8E"/>
    <w:rsid w:val="00A230EC"/>
    <w:rsid w:val="00A2310B"/>
    <w:rsid w:val="00A2325F"/>
    <w:rsid w:val="00A23DC6"/>
    <w:rsid w:val="00A24054"/>
    <w:rsid w:val="00A2539C"/>
    <w:rsid w:val="00A2540E"/>
    <w:rsid w:val="00A25B29"/>
    <w:rsid w:val="00A25EA4"/>
    <w:rsid w:val="00A266B1"/>
    <w:rsid w:val="00A26A6A"/>
    <w:rsid w:val="00A27E41"/>
    <w:rsid w:val="00A3000F"/>
    <w:rsid w:val="00A32969"/>
    <w:rsid w:val="00A33FFA"/>
    <w:rsid w:val="00A34FAA"/>
    <w:rsid w:val="00A35250"/>
    <w:rsid w:val="00A37501"/>
    <w:rsid w:val="00A379FB"/>
    <w:rsid w:val="00A37BAE"/>
    <w:rsid w:val="00A40951"/>
    <w:rsid w:val="00A409D7"/>
    <w:rsid w:val="00A40B4C"/>
    <w:rsid w:val="00A4197B"/>
    <w:rsid w:val="00A46035"/>
    <w:rsid w:val="00A46651"/>
    <w:rsid w:val="00A46937"/>
    <w:rsid w:val="00A47359"/>
    <w:rsid w:val="00A4736D"/>
    <w:rsid w:val="00A50B9B"/>
    <w:rsid w:val="00A530B9"/>
    <w:rsid w:val="00A531CE"/>
    <w:rsid w:val="00A54D39"/>
    <w:rsid w:val="00A555CD"/>
    <w:rsid w:val="00A55E63"/>
    <w:rsid w:val="00A55E6A"/>
    <w:rsid w:val="00A56100"/>
    <w:rsid w:val="00A5611E"/>
    <w:rsid w:val="00A61432"/>
    <w:rsid w:val="00A617E0"/>
    <w:rsid w:val="00A64FC9"/>
    <w:rsid w:val="00A656E9"/>
    <w:rsid w:val="00A65C6C"/>
    <w:rsid w:val="00A67FDF"/>
    <w:rsid w:val="00A71CA2"/>
    <w:rsid w:val="00A723E1"/>
    <w:rsid w:val="00A7701C"/>
    <w:rsid w:val="00A770AC"/>
    <w:rsid w:val="00A77698"/>
    <w:rsid w:val="00A776CC"/>
    <w:rsid w:val="00A80137"/>
    <w:rsid w:val="00A801CF"/>
    <w:rsid w:val="00A80A9A"/>
    <w:rsid w:val="00A81739"/>
    <w:rsid w:val="00A818DA"/>
    <w:rsid w:val="00A82E15"/>
    <w:rsid w:val="00A83287"/>
    <w:rsid w:val="00A85453"/>
    <w:rsid w:val="00A91570"/>
    <w:rsid w:val="00A95C5A"/>
    <w:rsid w:val="00A9606D"/>
    <w:rsid w:val="00A97F2C"/>
    <w:rsid w:val="00AA24C8"/>
    <w:rsid w:val="00AA32B5"/>
    <w:rsid w:val="00AA4F5F"/>
    <w:rsid w:val="00AA54B9"/>
    <w:rsid w:val="00AA58D2"/>
    <w:rsid w:val="00AA6947"/>
    <w:rsid w:val="00AA6F5F"/>
    <w:rsid w:val="00AB070C"/>
    <w:rsid w:val="00AB4A2E"/>
    <w:rsid w:val="00AB7E38"/>
    <w:rsid w:val="00AC01F0"/>
    <w:rsid w:val="00AC080E"/>
    <w:rsid w:val="00AC1CF3"/>
    <w:rsid w:val="00AC2230"/>
    <w:rsid w:val="00AC2719"/>
    <w:rsid w:val="00AC2BCA"/>
    <w:rsid w:val="00AC2D49"/>
    <w:rsid w:val="00AC2FF5"/>
    <w:rsid w:val="00AC3D5B"/>
    <w:rsid w:val="00AC5DCB"/>
    <w:rsid w:val="00AC61E4"/>
    <w:rsid w:val="00AC68E0"/>
    <w:rsid w:val="00AC6AB8"/>
    <w:rsid w:val="00AC7D0C"/>
    <w:rsid w:val="00AD1175"/>
    <w:rsid w:val="00AD15C4"/>
    <w:rsid w:val="00AD2B30"/>
    <w:rsid w:val="00AD2ED6"/>
    <w:rsid w:val="00AD4464"/>
    <w:rsid w:val="00AD5A7B"/>
    <w:rsid w:val="00AD5DAD"/>
    <w:rsid w:val="00AD68A3"/>
    <w:rsid w:val="00AD6F1D"/>
    <w:rsid w:val="00AE1393"/>
    <w:rsid w:val="00AE29F3"/>
    <w:rsid w:val="00AE3A24"/>
    <w:rsid w:val="00AE4DA5"/>
    <w:rsid w:val="00AE4F7C"/>
    <w:rsid w:val="00AE5700"/>
    <w:rsid w:val="00AE63DC"/>
    <w:rsid w:val="00AE6B01"/>
    <w:rsid w:val="00AE7E66"/>
    <w:rsid w:val="00AF13A5"/>
    <w:rsid w:val="00AF226B"/>
    <w:rsid w:val="00AF2327"/>
    <w:rsid w:val="00AF2B95"/>
    <w:rsid w:val="00AF3DD8"/>
    <w:rsid w:val="00AF461C"/>
    <w:rsid w:val="00AF4FF2"/>
    <w:rsid w:val="00AF58F7"/>
    <w:rsid w:val="00AF6CD4"/>
    <w:rsid w:val="00AF6DFB"/>
    <w:rsid w:val="00B000B3"/>
    <w:rsid w:val="00B014DD"/>
    <w:rsid w:val="00B024DB"/>
    <w:rsid w:val="00B0273D"/>
    <w:rsid w:val="00B0299F"/>
    <w:rsid w:val="00B04B96"/>
    <w:rsid w:val="00B0544B"/>
    <w:rsid w:val="00B05817"/>
    <w:rsid w:val="00B060EA"/>
    <w:rsid w:val="00B070E9"/>
    <w:rsid w:val="00B11C49"/>
    <w:rsid w:val="00B12DA1"/>
    <w:rsid w:val="00B13114"/>
    <w:rsid w:val="00B147CD"/>
    <w:rsid w:val="00B14EE8"/>
    <w:rsid w:val="00B171B9"/>
    <w:rsid w:val="00B17705"/>
    <w:rsid w:val="00B208AB"/>
    <w:rsid w:val="00B2148D"/>
    <w:rsid w:val="00B21593"/>
    <w:rsid w:val="00B225F7"/>
    <w:rsid w:val="00B239B4"/>
    <w:rsid w:val="00B25047"/>
    <w:rsid w:val="00B258C2"/>
    <w:rsid w:val="00B25D06"/>
    <w:rsid w:val="00B2673E"/>
    <w:rsid w:val="00B26FEB"/>
    <w:rsid w:val="00B2761D"/>
    <w:rsid w:val="00B30376"/>
    <w:rsid w:val="00B30DBF"/>
    <w:rsid w:val="00B30DE8"/>
    <w:rsid w:val="00B31A53"/>
    <w:rsid w:val="00B351D0"/>
    <w:rsid w:val="00B3552E"/>
    <w:rsid w:val="00B35771"/>
    <w:rsid w:val="00B358E7"/>
    <w:rsid w:val="00B36910"/>
    <w:rsid w:val="00B37D9B"/>
    <w:rsid w:val="00B403A4"/>
    <w:rsid w:val="00B40579"/>
    <w:rsid w:val="00B407B2"/>
    <w:rsid w:val="00B415C7"/>
    <w:rsid w:val="00B4231B"/>
    <w:rsid w:val="00B459FB"/>
    <w:rsid w:val="00B46352"/>
    <w:rsid w:val="00B46F1F"/>
    <w:rsid w:val="00B4714C"/>
    <w:rsid w:val="00B504C3"/>
    <w:rsid w:val="00B530DA"/>
    <w:rsid w:val="00B53514"/>
    <w:rsid w:val="00B53654"/>
    <w:rsid w:val="00B53E3B"/>
    <w:rsid w:val="00B56660"/>
    <w:rsid w:val="00B602B0"/>
    <w:rsid w:val="00B61AF7"/>
    <w:rsid w:val="00B61F49"/>
    <w:rsid w:val="00B61FB9"/>
    <w:rsid w:val="00B62255"/>
    <w:rsid w:val="00B64293"/>
    <w:rsid w:val="00B65CE7"/>
    <w:rsid w:val="00B663E5"/>
    <w:rsid w:val="00B66ACC"/>
    <w:rsid w:val="00B66FA6"/>
    <w:rsid w:val="00B67355"/>
    <w:rsid w:val="00B70567"/>
    <w:rsid w:val="00B70A48"/>
    <w:rsid w:val="00B71039"/>
    <w:rsid w:val="00B71F87"/>
    <w:rsid w:val="00B73748"/>
    <w:rsid w:val="00B739A9"/>
    <w:rsid w:val="00B74BAD"/>
    <w:rsid w:val="00B76924"/>
    <w:rsid w:val="00B83A1C"/>
    <w:rsid w:val="00B84AD3"/>
    <w:rsid w:val="00B85706"/>
    <w:rsid w:val="00B8652D"/>
    <w:rsid w:val="00B87948"/>
    <w:rsid w:val="00B87C3D"/>
    <w:rsid w:val="00B87CCD"/>
    <w:rsid w:val="00B916B2"/>
    <w:rsid w:val="00B919B8"/>
    <w:rsid w:val="00B940C2"/>
    <w:rsid w:val="00B95055"/>
    <w:rsid w:val="00B95DD2"/>
    <w:rsid w:val="00BA0154"/>
    <w:rsid w:val="00BA0276"/>
    <w:rsid w:val="00BA0558"/>
    <w:rsid w:val="00BA18D7"/>
    <w:rsid w:val="00BA207E"/>
    <w:rsid w:val="00BA3582"/>
    <w:rsid w:val="00BA5943"/>
    <w:rsid w:val="00BA6308"/>
    <w:rsid w:val="00BA64CA"/>
    <w:rsid w:val="00BA7843"/>
    <w:rsid w:val="00BB0E33"/>
    <w:rsid w:val="00BB3480"/>
    <w:rsid w:val="00BB4851"/>
    <w:rsid w:val="00BB4AFA"/>
    <w:rsid w:val="00BB6F3E"/>
    <w:rsid w:val="00BB6FBB"/>
    <w:rsid w:val="00BC0BF0"/>
    <w:rsid w:val="00BC1191"/>
    <w:rsid w:val="00BC2A40"/>
    <w:rsid w:val="00BC3B69"/>
    <w:rsid w:val="00BC3D51"/>
    <w:rsid w:val="00BC40DD"/>
    <w:rsid w:val="00BC4F5F"/>
    <w:rsid w:val="00BC5A8D"/>
    <w:rsid w:val="00BC5B13"/>
    <w:rsid w:val="00BC6B8E"/>
    <w:rsid w:val="00BC6BB6"/>
    <w:rsid w:val="00BC6C3B"/>
    <w:rsid w:val="00BC6DE0"/>
    <w:rsid w:val="00BD0CE4"/>
    <w:rsid w:val="00BD1465"/>
    <w:rsid w:val="00BD2AB5"/>
    <w:rsid w:val="00BD374D"/>
    <w:rsid w:val="00BD3DF0"/>
    <w:rsid w:val="00BD5194"/>
    <w:rsid w:val="00BD669A"/>
    <w:rsid w:val="00BD6B97"/>
    <w:rsid w:val="00BD7574"/>
    <w:rsid w:val="00BE0164"/>
    <w:rsid w:val="00BE1247"/>
    <w:rsid w:val="00BE16F9"/>
    <w:rsid w:val="00BE201E"/>
    <w:rsid w:val="00BE2441"/>
    <w:rsid w:val="00BE2961"/>
    <w:rsid w:val="00BE2CB8"/>
    <w:rsid w:val="00BE4AD5"/>
    <w:rsid w:val="00BE4FBE"/>
    <w:rsid w:val="00BF2221"/>
    <w:rsid w:val="00BF2C59"/>
    <w:rsid w:val="00BF3747"/>
    <w:rsid w:val="00BF4511"/>
    <w:rsid w:val="00C0012E"/>
    <w:rsid w:val="00C0092B"/>
    <w:rsid w:val="00C01CCB"/>
    <w:rsid w:val="00C04527"/>
    <w:rsid w:val="00C0456A"/>
    <w:rsid w:val="00C047DD"/>
    <w:rsid w:val="00C05370"/>
    <w:rsid w:val="00C06BD3"/>
    <w:rsid w:val="00C06C2B"/>
    <w:rsid w:val="00C1089E"/>
    <w:rsid w:val="00C10939"/>
    <w:rsid w:val="00C11C44"/>
    <w:rsid w:val="00C121FE"/>
    <w:rsid w:val="00C128D0"/>
    <w:rsid w:val="00C13D70"/>
    <w:rsid w:val="00C14A24"/>
    <w:rsid w:val="00C1595D"/>
    <w:rsid w:val="00C20618"/>
    <w:rsid w:val="00C20808"/>
    <w:rsid w:val="00C21F94"/>
    <w:rsid w:val="00C22037"/>
    <w:rsid w:val="00C2276A"/>
    <w:rsid w:val="00C22D85"/>
    <w:rsid w:val="00C263B4"/>
    <w:rsid w:val="00C26641"/>
    <w:rsid w:val="00C2709C"/>
    <w:rsid w:val="00C2728B"/>
    <w:rsid w:val="00C30683"/>
    <w:rsid w:val="00C3073E"/>
    <w:rsid w:val="00C30BCF"/>
    <w:rsid w:val="00C30C4A"/>
    <w:rsid w:val="00C3220C"/>
    <w:rsid w:val="00C32DD3"/>
    <w:rsid w:val="00C33456"/>
    <w:rsid w:val="00C3387E"/>
    <w:rsid w:val="00C40226"/>
    <w:rsid w:val="00C40803"/>
    <w:rsid w:val="00C4228C"/>
    <w:rsid w:val="00C42508"/>
    <w:rsid w:val="00C4258B"/>
    <w:rsid w:val="00C4403C"/>
    <w:rsid w:val="00C46D04"/>
    <w:rsid w:val="00C46DCE"/>
    <w:rsid w:val="00C473FD"/>
    <w:rsid w:val="00C50FC4"/>
    <w:rsid w:val="00C514D2"/>
    <w:rsid w:val="00C52F30"/>
    <w:rsid w:val="00C548A5"/>
    <w:rsid w:val="00C54959"/>
    <w:rsid w:val="00C55A51"/>
    <w:rsid w:val="00C55F91"/>
    <w:rsid w:val="00C56EC8"/>
    <w:rsid w:val="00C61BAF"/>
    <w:rsid w:val="00C61BD8"/>
    <w:rsid w:val="00C62174"/>
    <w:rsid w:val="00C62F83"/>
    <w:rsid w:val="00C6782D"/>
    <w:rsid w:val="00C67A55"/>
    <w:rsid w:val="00C700CF"/>
    <w:rsid w:val="00C73187"/>
    <w:rsid w:val="00C73999"/>
    <w:rsid w:val="00C7480C"/>
    <w:rsid w:val="00C75F7F"/>
    <w:rsid w:val="00C81E1B"/>
    <w:rsid w:val="00C82163"/>
    <w:rsid w:val="00C83B94"/>
    <w:rsid w:val="00C84163"/>
    <w:rsid w:val="00C84D71"/>
    <w:rsid w:val="00C854A4"/>
    <w:rsid w:val="00C854DF"/>
    <w:rsid w:val="00C85CDF"/>
    <w:rsid w:val="00C85E96"/>
    <w:rsid w:val="00C86806"/>
    <w:rsid w:val="00C8702F"/>
    <w:rsid w:val="00C901AC"/>
    <w:rsid w:val="00C908BA"/>
    <w:rsid w:val="00C90A08"/>
    <w:rsid w:val="00C93526"/>
    <w:rsid w:val="00C941F4"/>
    <w:rsid w:val="00C962F1"/>
    <w:rsid w:val="00CA21E0"/>
    <w:rsid w:val="00CA2CE5"/>
    <w:rsid w:val="00CA2EAA"/>
    <w:rsid w:val="00CA3A6D"/>
    <w:rsid w:val="00CA492F"/>
    <w:rsid w:val="00CA5F03"/>
    <w:rsid w:val="00CA694C"/>
    <w:rsid w:val="00CB08FC"/>
    <w:rsid w:val="00CB0D49"/>
    <w:rsid w:val="00CB1109"/>
    <w:rsid w:val="00CB1DAE"/>
    <w:rsid w:val="00CB3F84"/>
    <w:rsid w:val="00CB3FE0"/>
    <w:rsid w:val="00CB4BC1"/>
    <w:rsid w:val="00CC168E"/>
    <w:rsid w:val="00CC16C3"/>
    <w:rsid w:val="00CC236B"/>
    <w:rsid w:val="00CC33FD"/>
    <w:rsid w:val="00CC34DE"/>
    <w:rsid w:val="00CC3685"/>
    <w:rsid w:val="00CC37B6"/>
    <w:rsid w:val="00CC5E04"/>
    <w:rsid w:val="00CC63AF"/>
    <w:rsid w:val="00CC68F4"/>
    <w:rsid w:val="00CC6D16"/>
    <w:rsid w:val="00CC715E"/>
    <w:rsid w:val="00CC76A2"/>
    <w:rsid w:val="00CD13A8"/>
    <w:rsid w:val="00CD1BE7"/>
    <w:rsid w:val="00CD46B9"/>
    <w:rsid w:val="00CD5058"/>
    <w:rsid w:val="00CD5F8E"/>
    <w:rsid w:val="00CD6589"/>
    <w:rsid w:val="00CD77AD"/>
    <w:rsid w:val="00CE041F"/>
    <w:rsid w:val="00CE0531"/>
    <w:rsid w:val="00CE0687"/>
    <w:rsid w:val="00CE06C8"/>
    <w:rsid w:val="00CE10EC"/>
    <w:rsid w:val="00CE2672"/>
    <w:rsid w:val="00CE31E2"/>
    <w:rsid w:val="00CE35BD"/>
    <w:rsid w:val="00CE4A23"/>
    <w:rsid w:val="00CE4BA6"/>
    <w:rsid w:val="00CE51BB"/>
    <w:rsid w:val="00CE6395"/>
    <w:rsid w:val="00CE6F10"/>
    <w:rsid w:val="00CF334E"/>
    <w:rsid w:val="00CF33B1"/>
    <w:rsid w:val="00CF348A"/>
    <w:rsid w:val="00CF3ABC"/>
    <w:rsid w:val="00CF3FAD"/>
    <w:rsid w:val="00CF42BD"/>
    <w:rsid w:val="00CF4380"/>
    <w:rsid w:val="00CF5033"/>
    <w:rsid w:val="00CF7CCA"/>
    <w:rsid w:val="00D009E8"/>
    <w:rsid w:val="00D00B25"/>
    <w:rsid w:val="00D00D32"/>
    <w:rsid w:val="00D00EFD"/>
    <w:rsid w:val="00D01980"/>
    <w:rsid w:val="00D01E6E"/>
    <w:rsid w:val="00D0257F"/>
    <w:rsid w:val="00D03666"/>
    <w:rsid w:val="00D04B7D"/>
    <w:rsid w:val="00D077DA"/>
    <w:rsid w:val="00D10B59"/>
    <w:rsid w:val="00D122A2"/>
    <w:rsid w:val="00D129B1"/>
    <w:rsid w:val="00D12A7C"/>
    <w:rsid w:val="00D1406B"/>
    <w:rsid w:val="00D14C33"/>
    <w:rsid w:val="00D1722A"/>
    <w:rsid w:val="00D20292"/>
    <w:rsid w:val="00D20665"/>
    <w:rsid w:val="00D213AA"/>
    <w:rsid w:val="00D230F6"/>
    <w:rsid w:val="00D24985"/>
    <w:rsid w:val="00D24C56"/>
    <w:rsid w:val="00D24E85"/>
    <w:rsid w:val="00D25A64"/>
    <w:rsid w:val="00D25E9C"/>
    <w:rsid w:val="00D27407"/>
    <w:rsid w:val="00D32122"/>
    <w:rsid w:val="00D3277E"/>
    <w:rsid w:val="00D339C7"/>
    <w:rsid w:val="00D34A98"/>
    <w:rsid w:val="00D34B79"/>
    <w:rsid w:val="00D34DE2"/>
    <w:rsid w:val="00D35414"/>
    <w:rsid w:val="00D3588E"/>
    <w:rsid w:val="00D35DCC"/>
    <w:rsid w:val="00D35F29"/>
    <w:rsid w:val="00D37159"/>
    <w:rsid w:val="00D4021A"/>
    <w:rsid w:val="00D40263"/>
    <w:rsid w:val="00D449F4"/>
    <w:rsid w:val="00D44BF5"/>
    <w:rsid w:val="00D44CFB"/>
    <w:rsid w:val="00D44ED4"/>
    <w:rsid w:val="00D4589E"/>
    <w:rsid w:val="00D46374"/>
    <w:rsid w:val="00D4676A"/>
    <w:rsid w:val="00D46F35"/>
    <w:rsid w:val="00D4703B"/>
    <w:rsid w:val="00D4754F"/>
    <w:rsid w:val="00D47FC5"/>
    <w:rsid w:val="00D515EA"/>
    <w:rsid w:val="00D52B28"/>
    <w:rsid w:val="00D535E3"/>
    <w:rsid w:val="00D53D6B"/>
    <w:rsid w:val="00D545EE"/>
    <w:rsid w:val="00D54F20"/>
    <w:rsid w:val="00D559CF"/>
    <w:rsid w:val="00D56049"/>
    <w:rsid w:val="00D564BF"/>
    <w:rsid w:val="00D56599"/>
    <w:rsid w:val="00D56674"/>
    <w:rsid w:val="00D56D98"/>
    <w:rsid w:val="00D56FD5"/>
    <w:rsid w:val="00D602A6"/>
    <w:rsid w:val="00D6130A"/>
    <w:rsid w:val="00D6149D"/>
    <w:rsid w:val="00D616CC"/>
    <w:rsid w:val="00D61977"/>
    <w:rsid w:val="00D6378A"/>
    <w:rsid w:val="00D654AC"/>
    <w:rsid w:val="00D73170"/>
    <w:rsid w:val="00D733AC"/>
    <w:rsid w:val="00D73ED4"/>
    <w:rsid w:val="00D743DE"/>
    <w:rsid w:val="00D75B25"/>
    <w:rsid w:val="00D765E8"/>
    <w:rsid w:val="00D81124"/>
    <w:rsid w:val="00D812D4"/>
    <w:rsid w:val="00D824FB"/>
    <w:rsid w:val="00D836A1"/>
    <w:rsid w:val="00D84274"/>
    <w:rsid w:val="00D85962"/>
    <w:rsid w:val="00D86B73"/>
    <w:rsid w:val="00D86EFF"/>
    <w:rsid w:val="00D9058D"/>
    <w:rsid w:val="00D937E0"/>
    <w:rsid w:val="00D942E3"/>
    <w:rsid w:val="00D95486"/>
    <w:rsid w:val="00D979E3"/>
    <w:rsid w:val="00DA17E0"/>
    <w:rsid w:val="00DA3069"/>
    <w:rsid w:val="00DA3164"/>
    <w:rsid w:val="00DA4B75"/>
    <w:rsid w:val="00DA5F68"/>
    <w:rsid w:val="00DA64B9"/>
    <w:rsid w:val="00DA700A"/>
    <w:rsid w:val="00DB05A2"/>
    <w:rsid w:val="00DB09B5"/>
    <w:rsid w:val="00DB2C5D"/>
    <w:rsid w:val="00DB2E8F"/>
    <w:rsid w:val="00DB3A71"/>
    <w:rsid w:val="00DB419B"/>
    <w:rsid w:val="00DB6039"/>
    <w:rsid w:val="00DB645D"/>
    <w:rsid w:val="00DB66BE"/>
    <w:rsid w:val="00DB72FF"/>
    <w:rsid w:val="00DC14CC"/>
    <w:rsid w:val="00DC34C6"/>
    <w:rsid w:val="00DC5CC5"/>
    <w:rsid w:val="00DD0016"/>
    <w:rsid w:val="00DD1694"/>
    <w:rsid w:val="00DD2752"/>
    <w:rsid w:val="00DD4A40"/>
    <w:rsid w:val="00DD51A5"/>
    <w:rsid w:val="00DD5DDF"/>
    <w:rsid w:val="00DD607C"/>
    <w:rsid w:val="00DD67F4"/>
    <w:rsid w:val="00DE0CFC"/>
    <w:rsid w:val="00DE2A61"/>
    <w:rsid w:val="00DE4EF3"/>
    <w:rsid w:val="00DE52A6"/>
    <w:rsid w:val="00DE6111"/>
    <w:rsid w:val="00DE7D2E"/>
    <w:rsid w:val="00DF19EA"/>
    <w:rsid w:val="00DF2700"/>
    <w:rsid w:val="00DF3BDD"/>
    <w:rsid w:val="00DF47CC"/>
    <w:rsid w:val="00DF4E4B"/>
    <w:rsid w:val="00DF5095"/>
    <w:rsid w:val="00DF5D4E"/>
    <w:rsid w:val="00DF7564"/>
    <w:rsid w:val="00E00D7E"/>
    <w:rsid w:val="00E01B4F"/>
    <w:rsid w:val="00E04287"/>
    <w:rsid w:val="00E06507"/>
    <w:rsid w:val="00E0775D"/>
    <w:rsid w:val="00E1161E"/>
    <w:rsid w:val="00E13D52"/>
    <w:rsid w:val="00E1553D"/>
    <w:rsid w:val="00E15CA6"/>
    <w:rsid w:val="00E16495"/>
    <w:rsid w:val="00E17000"/>
    <w:rsid w:val="00E175C7"/>
    <w:rsid w:val="00E21C1D"/>
    <w:rsid w:val="00E223F0"/>
    <w:rsid w:val="00E23C54"/>
    <w:rsid w:val="00E24EDF"/>
    <w:rsid w:val="00E2613E"/>
    <w:rsid w:val="00E2629C"/>
    <w:rsid w:val="00E268BF"/>
    <w:rsid w:val="00E3099D"/>
    <w:rsid w:val="00E325D9"/>
    <w:rsid w:val="00E32BD6"/>
    <w:rsid w:val="00E333A9"/>
    <w:rsid w:val="00E33E4B"/>
    <w:rsid w:val="00E3500C"/>
    <w:rsid w:val="00E355D2"/>
    <w:rsid w:val="00E36852"/>
    <w:rsid w:val="00E36D09"/>
    <w:rsid w:val="00E36F73"/>
    <w:rsid w:val="00E370BA"/>
    <w:rsid w:val="00E405A3"/>
    <w:rsid w:val="00E425DD"/>
    <w:rsid w:val="00E426E2"/>
    <w:rsid w:val="00E44C98"/>
    <w:rsid w:val="00E4506D"/>
    <w:rsid w:val="00E45551"/>
    <w:rsid w:val="00E46792"/>
    <w:rsid w:val="00E47E6A"/>
    <w:rsid w:val="00E505D2"/>
    <w:rsid w:val="00E508B6"/>
    <w:rsid w:val="00E514CE"/>
    <w:rsid w:val="00E5259F"/>
    <w:rsid w:val="00E52A56"/>
    <w:rsid w:val="00E532CF"/>
    <w:rsid w:val="00E53E7A"/>
    <w:rsid w:val="00E548A9"/>
    <w:rsid w:val="00E56490"/>
    <w:rsid w:val="00E56A20"/>
    <w:rsid w:val="00E572A8"/>
    <w:rsid w:val="00E572B6"/>
    <w:rsid w:val="00E6049A"/>
    <w:rsid w:val="00E60D3E"/>
    <w:rsid w:val="00E62442"/>
    <w:rsid w:val="00E62B32"/>
    <w:rsid w:val="00E62C49"/>
    <w:rsid w:val="00E62CA0"/>
    <w:rsid w:val="00E63280"/>
    <w:rsid w:val="00E64794"/>
    <w:rsid w:val="00E64EF0"/>
    <w:rsid w:val="00E66FF1"/>
    <w:rsid w:val="00E672FF"/>
    <w:rsid w:val="00E7103C"/>
    <w:rsid w:val="00E73B8F"/>
    <w:rsid w:val="00E73C00"/>
    <w:rsid w:val="00E74318"/>
    <w:rsid w:val="00E7447B"/>
    <w:rsid w:val="00E74EA6"/>
    <w:rsid w:val="00E77649"/>
    <w:rsid w:val="00E8085F"/>
    <w:rsid w:val="00E80A7C"/>
    <w:rsid w:val="00E84A8C"/>
    <w:rsid w:val="00E850F5"/>
    <w:rsid w:val="00E87472"/>
    <w:rsid w:val="00E87591"/>
    <w:rsid w:val="00E903BC"/>
    <w:rsid w:val="00E9078A"/>
    <w:rsid w:val="00E92B23"/>
    <w:rsid w:val="00E93369"/>
    <w:rsid w:val="00E93447"/>
    <w:rsid w:val="00E93A0E"/>
    <w:rsid w:val="00E941F6"/>
    <w:rsid w:val="00E9434C"/>
    <w:rsid w:val="00E944C0"/>
    <w:rsid w:val="00E945E0"/>
    <w:rsid w:val="00E956D1"/>
    <w:rsid w:val="00E95720"/>
    <w:rsid w:val="00E95C61"/>
    <w:rsid w:val="00E962E6"/>
    <w:rsid w:val="00E9666C"/>
    <w:rsid w:val="00E96B5D"/>
    <w:rsid w:val="00E96D9E"/>
    <w:rsid w:val="00E9726E"/>
    <w:rsid w:val="00E97A60"/>
    <w:rsid w:val="00EA29CF"/>
    <w:rsid w:val="00EA2ED0"/>
    <w:rsid w:val="00EA5EA1"/>
    <w:rsid w:val="00EA62CD"/>
    <w:rsid w:val="00EA6735"/>
    <w:rsid w:val="00EA7A08"/>
    <w:rsid w:val="00EB11A8"/>
    <w:rsid w:val="00EB33FA"/>
    <w:rsid w:val="00EB4BB5"/>
    <w:rsid w:val="00EB4BC4"/>
    <w:rsid w:val="00EB768B"/>
    <w:rsid w:val="00EB7BA8"/>
    <w:rsid w:val="00EB7BD5"/>
    <w:rsid w:val="00EC082F"/>
    <w:rsid w:val="00EC2D84"/>
    <w:rsid w:val="00EC3045"/>
    <w:rsid w:val="00EC31B2"/>
    <w:rsid w:val="00EC3BAC"/>
    <w:rsid w:val="00EC3F27"/>
    <w:rsid w:val="00EC48F6"/>
    <w:rsid w:val="00EC71B5"/>
    <w:rsid w:val="00ED083E"/>
    <w:rsid w:val="00ED10AD"/>
    <w:rsid w:val="00ED2E2F"/>
    <w:rsid w:val="00ED2FDF"/>
    <w:rsid w:val="00ED40B1"/>
    <w:rsid w:val="00ED4456"/>
    <w:rsid w:val="00ED63A0"/>
    <w:rsid w:val="00ED6955"/>
    <w:rsid w:val="00ED697D"/>
    <w:rsid w:val="00ED74C4"/>
    <w:rsid w:val="00EE04A1"/>
    <w:rsid w:val="00EE0B51"/>
    <w:rsid w:val="00EE0E8A"/>
    <w:rsid w:val="00EE2C4A"/>
    <w:rsid w:val="00EE3DE4"/>
    <w:rsid w:val="00EE45F2"/>
    <w:rsid w:val="00EE48E0"/>
    <w:rsid w:val="00EF1997"/>
    <w:rsid w:val="00EF4240"/>
    <w:rsid w:val="00EF461D"/>
    <w:rsid w:val="00EF5C36"/>
    <w:rsid w:val="00EF6159"/>
    <w:rsid w:val="00EF64EB"/>
    <w:rsid w:val="00EF67C2"/>
    <w:rsid w:val="00EF6C05"/>
    <w:rsid w:val="00EF7576"/>
    <w:rsid w:val="00EF7744"/>
    <w:rsid w:val="00F009A5"/>
    <w:rsid w:val="00F014D3"/>
    <w:rsid w:val="00F02A4F"/>
    <w:rsid w:val="00F04422"/>
    <w:rsid w:val="00F050FD"/>
    <w:rsid w:val="00F053B7"/>
    <w:rsid w:val="00F0697C"/>
    <w:rsid w:val="00F1028C"/>
    <w:rsid w:val="00F1044F"/>
    <w:rsid w:val="00F11260"/>
    <w:rsid w:val="00F12FF8"/>
    <w:rsid w:val="00F141B9"/>
    <w:rsid w:val="00F149E6"/>
    <w:rsid w:val="00F15A36"/>
    <w:rsid w:val="00F15FEF"/>
    <w:rsid w:val="00F16848"/>
    <w:rsid w:val="00F16C31"/>
    <w:rsid w:val="00F213AA"/>
    <w:rsid w:val="00F22D97"/>
    <w:rsid w:val="00F23B0C"/>
    <w:rsid w:val="00F24D0F"/>
    <w:rsid w:val="00F25EF7"/>
    <w:rsid w:val="00F2728E"/>
    <w:rsid w:val="00F31DBC"/>
    <w:rsid w:val="00F33661"/>
    <w:rsid w:val="00F33D24"/>
    <w:rsid w:val="00F34E78"/>
    <w:rsid w:val="00F365F2"/>
    <w:rsid w:val="00F372DE"/>
    <w:rsid w:val="00F373D7"/>
    <w:rsid w:val="00F3751C"/>
    <w:rsid w:val="00F40E07"/>
    <w:rsid w:val="00F42EBD"/>
    <w:rsid w:val="00F43E13"/>
    <w:rsid w:val="00F44087"/>
    <w:rsid w:val="00F44FC1"/>
    <w:rsid w:val="00F4546E"/>
    <w:rsid w:val="00F45862"/>
    <w:rsid w:val="00F473D2"/>
    <w:rsid w:val="00F47A72"/>
    <w:rsid w:val="00F47C55"/>
    <w:rsid w:val="00F513D0"/>
    <w:rsid w:val="00F527D3"/>
    <w:rsid w:val="00F52CAD"/>
    <w:rsid w:val="00F533E7"/>
    <w:rsid w:val="00F53C9B"/>
    <w:rsid w:val="00F5491A"/>
    <w:rsid w:val="00F54C9A"/>
    <w:rsid w:val="00F54FCE"/>
    <w:rsid w:val="00F56039"/>
    <w:rsid w:val="00F56C98"/>
    <w:rsid w:val="00F57EEE"/>
    <w:rsid w:val="00F62177"/>
    <w:rsid w:val="00F62AC9"/>
    <w:rsid w:val="00F6439F"/>
    <w:rsid w:val="00F659BE"/>
    <w:rsid w:val="00F66C43"/>
    <w:rsid w:val="00F70499"/>
    <w:rsid w:val="00F706F4"/>
    <w:rsid w:val="00F73894"/>
    <w:rsid w:val="00F73A6C"/>
    <w:rsid w:val="00F75CB6"/>
    <w:rsid w:val="00F7643C"/>
    <w:rsid w:val="00F7724D"/>
    <w:rsid w:val="00F8084A"/>
    <w:rsid w:val="00F811C0"/>
    <w:rsid w:val="00F81690"/>
    <w:rsid w:val="00F834D0"/>
    <w:rsid w:val="00F86692"/>
    <w:rsid w:val="00F874ED"/>
    <w:rsid w:val="00F87C9F"/>
    <w:rsid w:val="00F9181B"/>
    <w:rsid w:val="00F91B4F"/>
    <w:rsid w:val="00F9368F"/>
    <w:rsid w:val="00F949F6"/>
    <w:rsid w:val="00F96746"/>
    <w:rsid w:val="00F97363"/>
    <w:rsid w:val="00FA0256"/>
    <w:rsid w:val="00FA18E3"/>
    <w:rsid w:val="00FA3E8A"/>
    <w:rsid w:val="00FA4000"/>
    <w:rsid w:val="00FA41E0"/>
    <w:rsid w:val="00FA43B3"/>
    <w:rsid w:val="00FA5EEA"/>
    <w:rsid w:val="00FA757B"/>
    <w:rsid w:val="00FA7E5D"/>
    <w:rsid w:val="00FB072C"/>
    <w:rsid w:val="00FB13AC"/>
    <w:rsid w:val="00FB14AB"/>
    <w:rsid w:val="00FB1800"/>
    <w:rsid w:val="00FB355F"/>
    <w:rsid w:val="00FB4414"/>
    <w:rsid w:val="00FB60B5"/>
    <w:rsid w:val="00FB62AC"/>
    <w:rsid w:val="00FB7396"/>
    <w:rsid w:val="00FB75A5"/>
    <w:rsid w:val="00FC380A"/>
    <w:rsid w:val="00FC3CC1"/>
    <w:rsid w:val="00FC4572"/>
    <w:rsid w:val="00FC5349"/>
    <w:rsid w:val="00FC5D85"/>
    <w:rsid w:val="00FC63B7"/>
    <w:rsid w:val="00FC76EA"/>
    <w:rsid w:val="00FD106B"/>
    <w:rsid w:val="00FD402D"/>
    <w:rsid w:val="00FE0FCC"/>
    <w:rsid w:val="00FE20FD"/>
    <w:rsid w:val="00FE35A3"/>
    <w:rsid w:val="00FE44F7"/>
    <w:rsid w:val="00FE4D60"/>
    <w:rsid w:val="00FE764F"/>
    <w:rsid w:val="00FF104B"/>
    <w:rsid w:val="00FF2A91"/>
    <w:rsid w:val="00FF31E7"/>
    <w:rsid w:val="00FF3D25"/>
    <w:rsid w:val="00FF414F"/>
    <w:rsid w:val="00FF42C6"/>
    <w:rsid w:val="00FF42EB"/>
    <w:rsid w:val="00FF4957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6759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C60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27E"/>
  </w:style>
  <w:style w:type="paragraph" w:styleId="a7">
    <w:name w:val="footer"/>
    <w:basedOn w:val="a"/>
    <w:link w:val="a8"/>
    <w:uiPriority w:val="99"/>
    <w:semiHidden/>
    <w:unhideWhenUsed/>
    <w:rsid w:val="0087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527E"/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C045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4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3B3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97BD2"/>
    <w:rPr>
      <w:strike w:val="0"/>
      <w:dstrike w:val="0"/>
      <w:color w:val="0066CC"/>
      <w:u w:val="none"/>
      <w:effect w:val="none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AD6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2406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600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77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404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perspective val="30"/>
    </c:view3D>
    <c:floor>
      <c:spPr>
        <a:ln>
          <a:noFill/>
        </a:ln>
      </c:spPr>
    </c:floor>
    <c:plotArea>
      <c:layout>
        <c:manualLayout>
          <c:layoutTarget val="inner"/>
          <c:xMode val="edge"/>
          <c:yMode val="edge"/>
          <c:x val="4.430191294373554E-2"/>
          <c:y val="2.0863315162528082E-2"/>
          <c:w val="0.9470232315381244"/>
          <c:h val="0.91058402315094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7.9372481873243583E-3"/>
                  <c:y val="-3.1763106534760215E-2"/>
                </c:manualLayout>
              </c:layout>
              <c:showVal val="1"/>
            </c:dLbl>
            <c:dLbl>
              <c:idx val="1"/>
              <c:layout>
                <c:manualLayout>
                  <c:x val="1.7127149047197643E-3"/>
                  <c:y val="-2.4887004509051819E-2"/>
                </c:manualLayout>
              </c:layout>
              <c:showVal val="1"/>
            </c:dLbl>
            <c:dLbl>
              <c:idx val="2"/>
              <c:layout>
                <c:manualLayout>
                  <c:x val="-2.2968208855549993E-3"/>
                  <c:y val="-2.3931893128743661E-2"/>
                </c:manualLayout>
              </c:layout>
              <c:showVal val="1"/>
            </c:dLbl>
            <c:dLbl>
              <c:idx val="3"/>
              <c:layout>
                <c:manualLayout>
                  <c:x val="-2.491574647843595E-3"/>
                  <c:y val="-2.0512820512820606E-2"/>
                </c:manualLayout>
              </c:layout>
              <c:showVal val="1"/>
            </c:dLbl>
            <c:dLbl>
              <c:idx val="4"/>
              <c:layout>
                <c:manualLayout>
                  <c:x val="-4.6587149979033723E-3"/>
                  <c:y val="-2.3931623931623985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23.4</c:v>
                </c:pt>
                <c:pt idx="1">
                  <c:v>22.7</c:v>
                </c:pt>
                <c:pt idx="2">
                  <c:v>26.1</c:v>
                </c:pt>
                <c:pt idx="3">
                  <c:v>26.4</c:v>
                </c:pt>
                <c:pt idx="4">
                  <c:v>27.4</c:v>
                </c:pt>
              </c:numCache>
            </c:numRef>
          </c:val>
          <c:shape val="box"/>
        </c:ser>
        <c:shape val="cylinder"/>
        <c:axId val="133032960"/>
        <c:axId val="133227264"/>
        <c:axId val="132997568"/>
      </c:bar3DChart>
      <c:catAx>
        <c:axId val="1330329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227264"/>
        <c:crosses val="autoZero"/>
        <c:lblAlgn val="ctr"/>
        <c:lblOffset val="100"/>
      </c:catAx>
      <c:valAx>
        <c:axId val="133227264"/>
        <c:scaling>
          <c:orientation val="minMax"/>
          <c:max val="24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032960"/>
        <c:crosses val="autoZero"/>
        <c:crossBetween val="between"/>
        <c:majorUnit val="5"/>
        <c:minorUnit val="0.5"/>
      </c:valAx>
      <c:serAx>
        <c:axId val="132997568"/>
        <c:scaling>
          <c:orientation val="minMax"/>
        </c:scaling>
        <c:delete val="1"/>
        <c:axPos val="b"/>
        <c:tickLblPos val="none"/>
        <c:crossAx val="133227264"/>
        <c:crosses val="autoZero"/>
      </c:ser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2567368936795687"/>
          <c:y val="1.236476043276662E-2"/>
          <c:w val="0.74296913277805232"/>
          <c:h val="0.96599690880989264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dLbls>
            <c:dLbl>
              <c:idx val="0"/>
              <c:layout>
                <c:manualLayout>
                  <c:x val="0.1737015097883407"/>
                  <c:y val="-2.6562328858814252E-3"/>
                </c:manualLayout>
              </c:layout>
              <c:showVal val="1"/>
            </c:dLbl>
            <c:dLbl>
              <c:idx val="1"/>
              <c:layout>
                <c:manualLayout>
                  <c:x val="0.17758159358520578"/>
                  <c:y val="-1.2555830057564301E-3"/>
                </c:manualLayout>
              </c:layout>
              <c:showVal val="1"/>
            </c:dLbl>
            <c:dLbl>
              <c:idx val="2"/>
              <c:layout>
                <c:manualLayout>
                  <c:x val="0.17950184208625294"/>
                  <c:y val="-1.4506687436867944E-4"/>
                </c:manualLayout>
              </c:layout>
              <c:showVal val="1"/>
            </c:dLbl>
            <c:dLbl>
              <c:idx val="3"/>
              <c:layout>
                <c:manualLayout>
                  <c:x val="0.18500642924221641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0.1846315105107274"/>
                  <c:y val="1.6905402280666627E-3"/>
                </c:manualLayout>
              </c:layout>
              <c:showVal val="1"/>
            </c:dLbl>
            <c:dLbl>
              <c:idx val="5"/>
              <c:layout>
                <c:manualLayout>
                  <c:x val="0.18976132341255525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0.18863656721808833"/>
                  <c:y val="-1.690661928464509E-3"/>
                </c:manualLayout>
              </c:layout>
              <c:showVal val="1"/>
            </c:dLbl>
            <c:dLbl>
              <c:idx val="7"/>
              <c:layout>
                <c:manualLayout>
                  <c:x val="0.18238228707650098"/>
                  <c:y val="-1.5455950540958284E-3"/>
                </c:manualLayout>
              </c:layout>
              <c:showVal val="1"/>
            </c:dLbl>
            <c:dLbl>
              <c:idx val="8"/>
              <c:layout>
                <c:manualLayout>
                  <c:x val="0.18738698259047945"/>
                  <c:y val="-1.5455950540958284E-3"/>
                </c:manualLayout>
              </c:layout>
              <c:showVal val="1"/>
            </c:dLbl>
            <c:dLbl>
              <c:idx val="9"/>
              <c:layout>
                <c:manualLayout>
                  <c:x val="0.19472643213176363"/>
                  <c:y val="-1.4506687436867944E-4"/>
                </c:manualLayout>
              </c:layout>
              <c:showVal val="1"/>
            </c:dLbl>
            <c:dLbl>
              <c:idx val="10"/>
              <c:layout>
                <c:manualLayout>
                  <c:x val="0.19827118399190929"/>
                  <c:y val="-1.4506687436867944E-4"/>
                </c:manualLayout>
              </c:layout>
              <c:showVal val="1"/>
            </c:dLbl>
            <c:dLbl>
              <c:idx val="11"/>
              <c:layout>
                <c:manualLayout>
                  <c:x val="0.19998107346673424"/>
                  <c:y val="0"/>
                </c:manualLayout>
              </c:layout>
              <c:showVal val="1"/>
            </c:dLbl>
            <c:dLbl>
              <c:idx val="12"/>
              <c:layout>
                <c:manualLayout>
                  <c:x val="0.19643632160658822"/>
                  <c:y val="-1.4506687436867944E-4"/>
                </c:manualLayout>
              </c:layout>
              <c:showVal val="1"/>
            </c:dLbl>
            <c:dLbl>
              <c:idx val="13"/>
              <c:layout>
                <c:manualLayout>
                  <c:x val="0.20732052300801818"/>
                  <c:y val="0"/>
                </c:manualLayout>
              </c:layout>
              <c:showVal val="1"/>
            </c:dLbl>
            <c:dLbl>
              <c:idx val="14"/>
              <c:layout>
                <c:manualLayout>
                  <c:x val="0.20327602398324063"/>
                  <c:y val="1.5455950540958284E-3"/>
                </c:manualLayout>
              </c:layout>
              <c:showVal val="1"/>
            </c:dLbl>
            <c:dLbl>
              <c:idx val="15"/>
              <c:layout>
                <c:manualLayout>
                  <c:x val="0.21049050061402874"/>
                  <c:y val="0"/>
                </c:manualLayout>
              </c:layout>
              <c:showVal val="1"/>
            </c:dLbl>
            <c:dLbl>
              <c:idx val="16"/>
              <c:layout>
                <c:manualLayout>
                  <c:x val="0.21928989380914557"/>
                  <c:y val="-1.4006498801251079E-3"/>
                </c:manualLayout>
              </c:layout>
              <c:showVal val="1"/>
            </c:dLbl>
            <c:dLbl>
              <c:idx val="17"/>
              <c:layout>
                <c:manualLayout>
                  <c:x val="0.22099978328397041"/>
                  <c:y val="1.5454733536978667E-3"/>
                </c:manualLayout>
              </c:layout>
              <c:showVal val="1"/>
            </c:dLbl>
            <c:dLbl>
              <c:idx val="18"/>
              <c:layout>
                <c:manualLayout>
                  <c:x val="0.2211247561944665"/>
                  <c:y val="1.5455950540958284E-3"/>
                </c:manualLayout>
              </c:layout>
              <c:showVal val="1"/>
            </c:dLbl>
            <c:dLbl>
              <c:idx val="19"/>
              <c:layout>
                <c:manualLayout>
                  <c:x val="0.21941486671964186"/>
                  <c:y val="0"/>
                </c:manualLayout>
              </c:layout>
              <c:showVal val="1"/>
            </c:dLbl>
            <c:dLbl>
              <c:idx val="20"/>
              <c:layout>
                <c:manualLayout>
                  <c:x val="0.22270967275879505"/>
                  <c:y val="-1.4005281797271492E-3"/>
                </c:manualLayout>
              </c:layout>
              <c:showVal val="1"/>
            </c:dLbl>
            <c:dLbl>
              <c:idx val="21"/>
              <c:layout>
                <c:manualLayout>
                  <c:x val="0.22796431409376591"/>
                  <c:y val="0"/>
                </c:manualLayout>
              </c:layout>
              <c:showVal val="1"/>
            </c:dLbl>
            <c:dLbl>
              <c:idx val="22"/>
              <c:layout>
                <c:manualLayout>
                  <c:x val="0.23688868019937895"/>
                  <c:y val="-1.4005281797271492E-3"/>
                </c:manualLayout>
              </c:layout>
              <c:showVal val="1"/>
            </c:dLbl>
            <c:dLbl>
              <c:idx val="23"/>
              <c:layout>
                <c:manualLayout>
                  <c:x val="0.23296915408509752"/>
                  <c:y val="-3.2362569825603372E-3"/>
                </c:manualLayout>
              </c:layout>
              <c:showVal val="1"/>
            </c:dLbl>
            <c:dLbl>
              <c:idx val="24"/>
              <c:layout>
                <c:manualLayout>
                  <c:x val="0.23100931878927991"/>
                  <c:y val="-1.690661928464509E-3"/>
                </c:manualLayout>
              </c:layout>
              <c:showVal val="1"/>
            </c:dLbl>
            <c:dLbl>
              <c:idx val="25"/>
              <c:layout>
                <c:manualLayout>
                  <c:x val="0.24297854511305353"/>
                  <c:y val="-1.4005281797271193E-3"/>
                </c:manualLayout>
              </c:layout>
              <c:showVal val="1"/>
            </c:dLbl>
            <c:dLbl>
              <c:idx val="26"/>
              <c:layout>
                <c:manualLayout>
                  <c:x val="0.24126865563822891"/>
                  <c:y val="0"/>
                </c:manualLayout>
              </c:layout>
              <c:showVal val="1"/>
            </c:dLbl>
            <c:dLbl>
              <c:idx val="27"/>
              <c:layout>
                <c:manualLayout>
                  <c:x val="0.25557249151195582"/>
                  <c:y val="-1.4005281797271492E-3"/>
                </c:manualLayout>
              </c:layout>
              <c:showVal val="1"/>
            </c:dLbl>
            <c:dLbl>
              <c:idx val="28"/>
              <c:layout>
                <c:manualLayout>
                  <c:x val="0.26841667268655678"/>
                  <c:y val="1.690661928464509E-3"/>
                </c:manualLayout>
              </c:layout>
              <c:showVal val="1"/>
            </c:dLbl>
            <c:dLbl>
              <c:idx val="29"/>
              <c:layout>
                <c:manualLayout>
                  <c:x val="0.26291208553059331"/>
                  <c:y val="2.8989034794143782E-4"/>
                </c:manualLayout>
              </c:layout>
              <c:showVal val="1"/>
            </c:dLbl>
            <c:dLbl>
              <c:idx val="30"/>
              <c:layout>
                <c:manualLayout>
                  <c:x val="0.26779195261142763"/>
                  <c:y val="3.3812021565310553E-3"/>
                </c:manualLayout>
              </c:layout>
              <c:showVal val="1"/>
            </c:dLbl>
            <c:dLbl>
              <c:idx val="31"/>
              <c:layout>
                <c:manualLayout>
                  <c:x val="0.26541761178935264"/>
                  <c:y val="0"/>
                </c:manualLayout>
              </c:layout>
              <c:showVal val="1"/>
            </c:dLbl>
            <c:dLbl>
              <c:idx val="32"/>
              <c:layout>
                <c:manualLayout>
                  <c:x val="0.35783139492884547"/>
                  <c:y val="-1.4005281797271492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Лист1!$A$2:$A$34</c:f>
              <c:strCache>
                <c:ptCount val="33"/>
                <c:pt idx="0">
                  <c:v>Тарский</c:v>
                </c:pt>
                <c:pt idx="1">
                  <c:v>Горьковский</c:v>
                </c:pt>
                <c:pt idx="2">
                  <c:v>Большеуковский</c:v>
                </c:pt>
                <c:pt idx="3">
                  <c:v>Нововаршавский</c:v>
                </c:pt>
                <c:pt idx="4">
                  <c:v>Знаменский</c:v>
                </c:pt>
                <c:pt idx="5">
                  <c:v>Таврический</c:v>
                </c:pt>
                <c:pt idx="6">
                  <c:v>Кормиловский</c:v>
                </c:pt>
                <c:pt idx="7">
                  <c:v>Омский</c:v>
                </c:pt>
                <c:pt idx="8">
                  <c:v>Нижнеомский</c:v>
                </c:pt>
                <c:pt idx="9">
                  <c:v>Черлакский</c:v>
                </c:pt>
                <c:pt idx="10">
                  <c:v>Исилькульский</c:v>
                </c:pt>
                <c:pt idx="11">
                  <c:v>Муромцевский</c:v>
                </c:pt>
                <c:pt idx="12">
                  <c:v>Крутинский</c:v>
                </c:pt>
                <c:pt idx="13">
                  <c:v>Калачинский</c:v>
                </c:pt>
                <c:pt idx="14">
                  <c:v>Шербакульский</c:v>
                </c:pt>
                <c:pt idx="15">
                  <c:v>Седельниковский</c:v>
                </c:pt>
                <c:pt idx="16">
                  <c:v>Саргатский</c:v>
                </c:pt>
                <c:pt idx="17">
                  <c:v>Полтавский</c:v>
                </c:pt>
                <c:pt idx="18">
                  <c:v>Азовский </c:v>
                </c:pt>
                <c:pt idx="19">
                  <c:v>Марьяновский</c:v>
                </c:pt>
                <c:pt idx="20">
                  <c:v>Тюкалинский</c:v>
                </c:pt>
                <c:pt idx="21">
                  <c:v>Тевризский</c:v>
                </c:pt>
                <c:pt idx="22">
                  <c:v>Большереченский</c:v>
                </c:pt>
                <c:pt idx="23">
                  <c:v>Оконешниковский</c:v>
                </c:pt>
                <c:pt idx="24">
                  <c:v>Усть-Ишимский</c:v>
                </c:pt>
                <c:pt idx="25">
                  <c:v>Москаленский</c:v>
                </c:pt>
                <c:pt idx="26">
                  <c:v>Павлоградский</c:v>
                </c:pt>
                <c:pt idx="27">
                  <c:v>Колосовский</c:v>
                </c:pt>
                <c:pt idx="28">
                  <c:v>Называевский</c:v>
                </c:pt>
                <c:pt idx="29">
                  <c:v>Русско-Полянский</c:v>
                </c:pt>
                <c:pt idx="30">
                  <c:v>Любинский</c:v>
                </c:pt>
                <c:pt idx="31">
                  <c:v>г. Омск</c:v>
                </c:pt>
                <c:pt idx="32">
                  <c:v>Одесский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18.3</c:v>
                </c:pt>
                <c:pt idx="1">
                  <c:v>18.399999999999999</c:v>
                </c:pt>
                <c:pt idx="2">
                  <c:v>19.3</c:v>
                </c:pt>
                <c:pt idx="3">
                  <c:v>19.600000000000001</c:v>
                </c:pt>
                <c:pt idx="4">
                  <c:v>19.899999999999999</c:v>
                </c:pt>
                <c:pt idx="5">
                  <c:v>20.5</c:v>
                </c:pt>
                <c:pt idx="6">
                  <c:v>20.9</c:v>
                </c:pt>
                <c:pt idx="7">
                  <c:v>21</c:v>
                </c:pt>
                <c:pt idx="8">
                  <c:v>21</c:v>
                </c:pt>
                <c:pt idx="9">
                  <c:v>21.5</c:v>
                </c:pt>
                <c:pt idx="10">
                  <c:v>21.5</c:v>
                </c:pt>
                <c:pt idx="11">
                  <c:v>21.9</c:v>
                </c:pt>
                <c:pt idx="12">
                  <c:v>22</c:v>
                </c:pt>
                <c:pt idx="13">
                  <c:v>22.1</c:v>
                </c:pt>
                <c:pt idx="14">
                  <c:v>22.1</c:v>
                </c:pt>
                <c:pt idx="15">
                  <c:v>23.5</c:v>
                </c:pt>
                <c:pt idx="16">
                  <c:v>24.2</c:v>
                </c:pt>
                <c:pt idx="17">
                  <c:v>24.4</c:v>
                </c:pt>
                <c:pt idx="18">
                  <c:v>24.7</c:v>
                </c:pt>
                <c:pt idx="19">
                  <c:v>24.7</c:v>
                </c:pt>
                <c:pt idx="20">
                  <c:v>24.8</c:v>
                </c:pt>
                <c:pt idx="21">
                  <c:v>25.1</c:v>
                </c:pt>
                <c:pt idx="22">
                  <c:v>26.3</c:v>
                </c:pt>
                <c:pt idx="23">
                  <c:v>26.9</c:v>
                </c:pt>
                <c:pt idx="24">
                  <c:v>27</c:v>
                </c:pt>
                <c:pt idx="25">
                  <c:v>27.7</c:v>
                </c:pt>
                <c:pt idx="26">
                  <c:v>28.3</c:v>
                </c:pt>
                <c:pt idx="27">
                  <c:v>28.6</c:v>
                </c:pt>
                <c:pt idx="28">
                  <c:v>30.2</c:v>
                </c:pt>
                <c:pt idx="29">
                  <c:v>30.5</c:v>
                </c:pt>
                <c:pt idx="30">
                  <c:v>30.7</c:v>
                </c:pt>
                <c:pt idx="31">
                  <c:v>32</c:v>
                </c:pt>
                <c:pt idx="32">
                  <c:v>43.3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Лист1!$A$2:$A$34</c:f>
              <c:strCache>
                <c:ptCount val="33"/>
                <c:pt idx="0">
                  <c:v>Тарский</c:v>
                </c:pt>
                <c:pt idx="1">
                  <c:v>Горьковский</c:v>
                </c:pt>
                <c:pt idx="2">
                  <c:v>Большеуковский</c:v>
                </c:pt>
                <c:pt idx="3">
                  <c:v>Нововаршавский</c:v>
                </c:pt>
                <c:pt idx="4">
                  <c:v>Знаменский</c:v>
                </c:pt>
                <c:pt idx="5">
                  <c:v>Таврический</c:v>
                </c:pt>
                <c:pt idx="6">
                  <c:v>Кормиловский</c:v>
                </c:pt>
                <c:pt idx="7">
                  <c:v>Омский</c:v>
                </c:pt>
                <c:pt idx="8">
                  <c:v>Нижнеомский</c:v>
                </c:pt>
                <c:pt idx="9">
                  <c:v>Черлакский</c:v>
                </c:pt>
                <c:pt idx="10">
                  <c:v>Исилькульский</c:v>
                </c:pt>
                <c:pt idx="11">
                  <c:v>Муромцевский</c:v>
                </c:pt>
                <c:pt idx="12">
                  <c:v>Крутинский</c:v>
                </c:pt>
                <c:pt idx="13">
                  <c:v>Калачинский</c:v>
                </c:pt>
                <c:pt idx="14">
                  <c:v>Шербакульский</c:v>
                </c:pt>
                <c:pt idx="15">
                  <c:v>Седельниковский</c:v>
                </c:pt>
                <c:pt idx="16">
                  <c:v>Саргатский</c:v>
                </c:pt>
                <c:pt idx="17">
                  <c:v>Полтавский</c:v>
                </c:pt>
                <c:pt idx="18">
                  <c:v>Азовский </c:v>
                </c:pt>
                <c:pt idx="19">
                  <c:v>Марьяновский</c:v>
                </c:pt>
                <c:pt idx="20">
                  <c:v>Тюкалинский</c:v>
                </c:pt>
                <c:pt idx="21">
                  <c:v>Тевризский</c:v>
                </c:pt>
                <c:pt idx="22">
                  <c:v>Большереченский</c:v>
                </c:pt>
                <c:pt idx="23">
                  <c:v>Оконешниковский</c:v>
                </c:pt>
                <c:pt idx="24">
                  <c:v>Усть-Ишимский</c:v>
                </c:pt>
                <c:pt idx="25">
                  <c:v>Москаленский</c:v>
                </c:pt>
                <c:pt idx="26">
                  <c:v>Павлоградский</c:v>
                </c:pt>
                <c:pt idx="27">
                  <c:v>Колосовский</c:v>
                </c:pt>
                <c:pt idx="28">
                  <c:v>Называевский</c:v>
                </c:pt>
                <c:pt idx="29">
                  <c:v>Русско-Полянский</c:v>
                </c:pt>
                <c:pt idx="30">
                  <c:v>Любинский</c:v>
                </c:pt>
                <c:pt idx="31">
                  <c:v>г. Омск</c:v>
                </c:pt>
                <c:pt idx="32">
                  <c:v>Одесский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</c:numCache>
            </c:numRef>
          </c:val>
        </c:ser>
        <c:gapWidth val="84"/>
        <c:overlap val="100"/>
        <c:axId val="148726144"/>
        <c:axId val="148727680"/>
      </c:barChart>
      <c:catAx>
        <c:axId val="14872614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 i="0" baseline="0">
                <a:latin typeface="Times New Roman" pitchFamily="18" charset="0"/>
              </a:defRPr>
            </a:pPr>
            <a:endParaRPr lang="ru-RU"/>
          </a:p>
        </c:txPr>
        <c:crossAx val="148727680"/>
        <c:crosses val="autoZero"/>
        <c:auto val="1"/>
        <c:lblAlgn val="ctr"/>
        <c:lblOffset val="100"/>
      </c:catAx>
      <c:valAx>
        <c:axId val="148727680"/>
        <c:scaling>
          <c:orientation val="minMax"/>
        </c:scaling>
        <c:delete val="1"/>
        <c:axPos val="b"/>
        <c:majorGridlines>
          <c:spPr>
            <a:ln w="0">
              <a:solidFill>
                <a:sysClr val="windowText" lastClr="000000">
                  <a:tint val="75000"/>
                  <a:shade val="95000"/>
                  <a:satMod val="105000"/>
                  <a:alpha val="0"/>
                </a:sysClr>
              </a:solidFill>
              <a:miter lim="800000"/>
            </a:ln>
          </c:spPr>
        </c:majorGridlines>
        <c:numFmt formatCode="General" sourceLinked="1"/>
        <c:tickLblPos val="none"/>
        <c:crossAx val="148726144"/>
        <c:crosses val="autoZero"/>
        <c:crossBetween val="between"/>
      </c:valAx>
      <c:spPr>
        <a:noFill/>
        <a:ln>
          <a:noFill/>
        </a:ln>
      </c:spPr>
    </c:plotArea>
    <c:plotVisOnly val="1"/>
  </c:chart>
  <c:spPr>
    <a:noFill/>
    <a:ln w="9525"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dLbls>
            <c:dLbl>
              <c:idx val="0"/>
              <c:layout>
                <c:manualLayout>
                  <c:x val="7.3388377060154927E-2"/>
                  <c:y val="-1.523126094463585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0.17404156970257259"/>
                  <c:y val="1.5550874958670617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0.17832637317096517"/>
                  <c:y val="-1.5872938122237061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0.18736634894322446"/>
                  <c:y val="-1.5232485519402279E-3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0.19334534094169428"/>
                  <c:y val="-1.5872938122237061E-3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0.19811023622047244"/>
                  <c:y val="-3.2206316356531198E-5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0.20088829736363925"/>
                  <c:y val="0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0.20912732315343174"/>
                  <c:y val="-1.523126094463698E-3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0.21063789091140941"/>
                  <c:y val="-1.4268745178236857E-3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0.2225478976059167"/>
                  <c:y val="3.2083858880004035E-5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0.22617377028276317"/>
                  <c:y val="1.5872938122237061E-3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0.22881156555835386"/>
                  <c:y val="0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0.23088734100545141"/>
                  <c:y val="-1.4589583767036912E-3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0.23173642768338171"/>
                  <c:y val="-1.3947906589436821E-3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0.23074787210303171"/>
                  <c:y val="-1.4910422355836953E-3"/>
                </c:manualLayout>
              </c:layout>
              <c:dLblPos val="ctr"/>
              <c:showVal val="1"/>
            </c:dLbl>
            <c:dLbl>
              <c:idx val="15"/>
              <c:layout>
                <c:manualLayout>
                  <c:x val="0.23898626032069897"/>
                  <c:y val="3.2083858880004035E-5"/>
                </c:manualLayout>
              </c:layout>
              <c:dLblPos val="ctr"/>
              <c:showVal val="1"/>
            </c:dLbl>
            <c:dLbl>
              <c:idx val="16"/>
              <c:layout>
                <c:manualLayout>
                  <c:x val="0.24091619114412377"/>
                  <c:y val="-1.4910422355836953E-3"/>
                </c:manualLayout>
              </c:layout>
              <c:dLblPos val="ctr"/>
              <c:showVal val="1"/>
            </c:dLbl>
            <c:dLbl>
              <c:idx val="17"/>
              <c:layout>
                <c:manualLayout>
                  <c:x val="0.24698970321017574"/>
                  <c:y val="-1.4910422355836953E-3"/>
                </c:manualLayout>
              </c:layout>
              <c:dLblPos val="ctr"/>
              <c:showVal val="1"/>
            </c:dLbl>
            <c:dLbl>
              <c:idx val="18"/>
              <c:layout>
                <c:manualLayout>
                  <c:x val="0.24548375785010704"/>
                  <c:y val="0"/>
                </c:manualLayout>
              </c:layout>
              <c:dLblPos val="ctr"/>
              <c:showVal val="1"/>
            </c:dLbl>
            <c:dLbl>
              <c:idx val="19"/>
              <c:layout>
                <c:manualLayout>
                  <c:x val="0.24647247282348836"/>
                  <c:y val="-1.5552099533437033E-3"/>
                </c:manualLayout>
              </c:layout>
              <c:dLblPos val="ctr"/>
              <c:showVal val="1"/>
            </c:dLbl>
            <c:dLbl>
              <c:idx val="20"/>
              <c:layout>
                <c:manualLayout>
                  <c:x val="0.25231135834741308"/>
                  <c:y val="-1.5552099533437033E-3"/>
                </c:manualLayout>
              </c:layout>
              <c:dLblPos val="ctr"/>
              <c:showVal val="1"/>
            </c:dLbl>
            <c:dLbl>
              <c:idx val="21"/>
              <c:layout>
                <c:manualLayout>
                  <c:x val="0.2565982339252128"/>
                  <c:y val="-3.1104199066874071E-3"/>
                </c:manualLayout>
              </c:layout>
              <c:dLblPos val="ctr"/>
              <c:showVal val="1"/>
            </c:dLbl>
            <c:dLbl>
              <c:idx val="22"/>
              <c:layout>
                <c:manualLayout>
                  <c:x val="0.26634320507507431"/>
                  <c:y val="-1.5552099533437033E-3"/>
                </c:manualLayout>
              </c:layout>
              <c:dLblPos val="ctr"/>
              <c:showVal val="1"/>
            </c:dLbl>
            <c:dLbl>
              <c:idx val="23"/>
              <c:layout>
                <c:manualLayout>
                  <c:x val="0.26299993624278745"/>
                  <c:y val="-1.5552099533437033E-3"/>
                </c:manualLayout>
              </c:layout>
              <c:dLblPos val="ctr"/>
              <c:showVal val="1"/>
            </c:dLbl>
            <c:dLbl>
              <c:idx val="24"/>
              <c:layout>
                <c:manualLayout>
                  <c:x val="0.26648665880327732"/>
                  <c:y val="-3.1104199066873807E-3"/>
                </c:manualLayout>
              </c:layout>
              <c:dLblPos val="ctr"/>
              <c:showVal val="1"/>
            </c:dLbl>
            <c:dLbl>
              <c:idx val="25"/>
              <c:layout>
                <c:manualLayout>
                  <c:x val="0.27373633204756276"/>
                  <c:y val="-1.5552099533437033E-3"/>
                </c:manualLayout>
              </c:layout>
              <c:dLblPos val="ctr"/>
              <c:showVal val="1"/>
            </c:dLbl>
            <c:dLbl>
              <c:idx val="26"/>
              <c:layout>
                <c:manualLayout>
                  <c:x val="0.28385922407472347"/>
                  <c:y val="-1.5552099533437033E-3"/>
                </c:manualLayout>
              </c:layout>
              <c:dLblPos val="ctr"/>
              <c:showVal val="1"/>
            </c:dLbl>
            <c:dLbl>
              <c:idx val="27"/>
              <c:layout>
                <c:manualLayout>
                  <c:x val="0.28696898211610228"/>
                  <c:y val="3.2083858880004035E-5"/>
                </c:manualLayout>
              </c:layout>
              <c:dLblPos val="ctr"/>
              <c:showVal val="1"/>
            </c:dLbl>
            <c:dLbl>
              <c:idx val="28"/>
              <c:layout>
                <c:manualLayout>
                  <c:x val="0.28537058879785893"/>
                  <c:y val="3.2083858880004035E-5"/>
                </c:manualLayout>
              </c:layout>
              <c:dLblPos val="ctr"/>
              <c:showVal val="1"/>
            </c:dLbl>
            <c:dLbl>
              <c:idx val="29"/>
              <c:layout>
                <c:manualLayout>
                  <c:x val="0.30091013420893237"/>
                  <c:y val="-1.523126094463698E-3"/>
                </c:manualLayout>
              </c:layout>
              <c:dLblPos val="ctr"/>
              <c:showVal val="1"/>
            </c:dLbl>
            <c:dLbl>
              <c:idx val="30"/>
              <c:layout>
                <c:manualLayout>
                  <c:x val="0.32068268035321579"/>
                  <c:y val="1.5552099533437033E-3"/>
                </c:manualLayout>
              </c:layout>
              <c:dLblPos val="ctr"/>
              <c:showVal val="1"/>
            </c:dLbl>
            <c:dLbl>
              <c:idx val="31"/>
              <c:layout>
                <c:manualLayout>
                  <c:x val="0.33834263126016267"/>
                  <c:y val="3.2083858880004089E-5"/>
                </c:manualLayout>
              </c:layout>
              <c:dLblPos val="ctr"/>
              <c:showVal val="1"/>
            </c:dLbl>
            <c:dLbl>
              <c:idx val="32"/>
              <c:layout>
                <c:manualLayout>
                  <c:x val="0.36100369791832732"/>
                  <c:y val="-1.5872938122237061E-3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Лист1!$A$2:$A$34</c:f>
              <c:strCache>
                <c:ptCount val="33"/>
                <c:pt idx="0">
                  <c:v>Калачинский</c:v>
                </c:pt>
                <c:pt idx="1">
                  <c:v>Павлоградский</c:v>
                </c:pt>
                <c:pt idx="2">
                  <c:v>Марьяновский</c:v>
                </c:pt>
                <c:pt idx="3">
                  <c:v>Черлакский</c:v>
                </c:pt>
                <c:pt idx="4">
                  <c:v>Усть-Ишимский</c:v>
                </c:pt>
                <c:pt idx="5">
                  <c:v>Таврический</c:v>
                </c:pt>
                <c:pt idx="6">
                  <c:v>Оконешниковский</c:v>
                </c:pt>
                <c:pt idx="7">
                  <c:v>Исилькульский</c:v>
                </c:pt>
                <c:pt idx="8">
                  <c:v>Седельниковский</c:v>
                </c:pt>
                <c:pt idx="9">
                  <c:v>Муромцевский</c:v>
                </c:pt>
                <c:pt idx="10">
                  <c:v>Азовский</c:v>
                </c:pt>
                <c:pt idx="11">
                  <c:v>Колосовский</c:v>
                </c:pt>
                <c:pt idx="12">
                  <c:v>Омский</c:v>
                </c:pt>
                <c:pt idx="13">
                  <c:v>Крутинский</c:v>
                </c:pt>
                <c:pt idx="14">
                  <c:v>Нововаршавский</c:v>
                </c:pt>
                <c:pt idx="15">
                  <c:v>Тевризский</c:v>
                </c:pt>
                <c:pt idx="16">
                  <c:v>Русско-Полянский</c:v>
                </c:pt>
                <c:pt idx="17">
                  <c:v>Большеуковский</c:v>
                </c:pt>
                <c:pt idx="18">
                  <c:v>Большереченский</c:v>
                </c:pt>
                <c:pt idx="19">
                  <c:v>Тюкалинский</c:v>
                </c:pt>
                <c:pt idx="20">
                  <c:v>Тарский</c:v>
                </c:pt>
                <c:pt idx="21">
                  <c:v>Любинский</c:v>
                </c:pt>
                <c:pt idx="22">
                  <c:v>Москаленский</c:v>
                </c:pt>
                <c:pt idx="23">
                  <c:v>Шербакульский</c:v>
                </c:pt>
                <c:pt idx="24">
                  <c:v>Одесский</c:v>
                </c:pt>
                <c:pt idx="25">
                  <c:v>Кормиловский</c:v>
                </c:pt>
                <c:pt idx="26">
                  <c:v>Саргатский</c:v>
                </c:pt>
                <c:pt idx="27">
                  <c:v>Полтавский</c:v>
                </c:pt>
                <c:pt idx="28">
                  <c:v>Знаменский</c:v>
                </c:pt>
                <c:pt idx="29">
                  <c:v>г. Омск</c:v>
                </c:pt>
                <c:pt idx="30">
                  <c:v>Горьковский</c:v>
                </c:pt>
                <c:pt idx="31">
                  <c:v>Называевский</c:v>
                </c:pt>
                <c:pt idx="32">
                  <c:v>Нижнеомский</c:v>
                </c:pt>
              </c:strCache>
            </c:strRef>
          </c:cat>
          <c:val>
            <c:numRef>
              <c:f>Лист1!$B$2:$B$34</c:f>
              <c:numCache>
                <c:formatCode>0.00</c:formatCode>
                <c:ptCount val="33"/>
                <c:pt idx="0">
                  <c:v>8.34</c:v>
                </c:pt>
                <c:pt idx="1">
                  <c:v>42.3</c:v>
                </c:pt>
                <c:pt idx="2">
                  <c:v>45</c:v>
                </c:pt>
                <c:pt idx="3">
                  <c:v>48.5</c:v>
                </c:pt>
                <c:pt idx="4">
                  <c:v>49.5</c:v>
                </c:pt>
                <c:pt idx="5">
                  <c:v>50.8</c:v>
                </c:pt>
                <c:pt idx="6">
                  <c:v>52</c:v>
                </c:pt>
                <c:pt idx="7">
                  <c:v>53.7</c:v>
                </c:pt>
                <c:pt idx="8">
                  <c:v>53.7</c:v>
                </c:pt>
                <c:pt idx="9">
                  <c:v>56.8</c:v>
                </c:pt>
                <c:pt idx="10">
                  <c:v>58.7</c:v>
                </c:pt>
                <c:pt idx="11">
                  <c:v>61.2</c:v>
                </c:pt>
                <c:pt idx="12">
                  <c:v>61.9</c:v>
                </c:pt>
                <c:pt idx="13">
                  <c:v>62.5</c:v>
                </c:pt>
                <c:pt idx="14">
                  <c:v>62.5</c:v>
                </c:pt>
                <c:pt idx="15">
                  <c:v>63</c:v>
                </c:pt>
                <c:pt idx="16">
                  <c:v>66.099999999999994</c:v>
                </c:pt>
                <c:pt idx="17">
                  <c:v>67.8</c:v>
                </c:pt>
                <c:pt idx="18">
                  <c:v>67.8</c:v>
                </c:pt>
                <c:pt idx="19">
                  <c:v>68.5</c:v>
                </c:pt>
                <c:pt idx="20">
                  <c:v>70.5</c:v>
                </c:pt>
                <c:pt idx="21">
                  <c:v>70.900000000000006</c:v>
                </c:pt>
                <c:pt idx="22">
                  <c:v>73.599999999999994</c:v>
                </c:pt>
                <c:pt idx="23">
                  <c:v>73.900000000000006</c:v>
                </c:pt>
                <c:pt idx="24">
                  <c:v>74.599999999999994</c:v>
                </c:pt>
                <c:pt idx="25">
                  <c:v>76.8</c:v>
                </c:pt>
                <c:pt idx="26">
                  <c:v>79.2</c:v>
                </c:pt>
                <c:pt idx="27">
                  <c:v>79.400000000000006</c:v>
                </c:pt>
                <c:pt idx="28">
                  <c:v>80</c:v>
                </c:pt>
                <c:pt idx="29">
                  <c:v>84</c:v>
                </c:pt>
                <c:pt idx="30">
                  <c:v>90.8</c:v>
                </c:pt>
                <c:pt idx="31">
                  <c:v>95</c:v>
                </c:pt>
                <c:pt idx="32">
                  <c:v>100</c:v>
                </c:pt>
              </c:numCache>
            </c:numRef>
          </c:val>
        </c:ser>
        <c:overlap val="100"/>
        <c:axId val="149424768"/>
        <c:axId val="149509248"/>
      </c:barChart>
      <c:catAx>
        <c:axId val="14942476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509248"/>
        <c:crosses val="autoZero"/>
        <c:auto val="1"/>
        <c:lblAlgn val="ctr"/>
        <c:lblOffset val="100"/>
      </c:catAx>
      <c:valAx>
        <c:axId val="149509248"/>
        <c:scaling>
          <c:orientation val="minMax"/>
        </c:scaling>
        <c:delete val="1"/>
        <c:axPos val="b"/>
        <c:majorGridlines>
          <c:spPr>
            <a:ln>
              <a:solidFill>
                <a:schemeClr val="bg1"/>
              </a:solidFill>
            </a:ln>
          </c:spPr>
        </c:majorGridlines>
        <c:numFmt formatCode="0.00" sourceLinked="1"/>
        <c:tickLblPos val="none"/>
        <c:crossAx val="149424768"/>
        <c:crosses val="autoZero"/>
        <c:crossBetween val="between"/>
      </c:valAx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Столбец4</c:v>
                </c:pt>
              </c:strCache>
            </c:strRef>
          </c:tx>
          <c:dLbls>
            <c:dLbl>
              <c:idx val="0"/>
              <c:layout>
                <c:manualLayout>
                  <c:x val="5.1948051948051951E-2"/>
                  <c:y val="-1.5723270440251601E-3"/>
                </c:manualLayout>
              </c:layout>
              <c:showVal val="1"/>
            </c:dLbl>
            <c:dLbl>
              <c:idx val="1"/>
              <c:layout>
                <c:manualLayout>
                  <c:x val="6.1938061938061999E-2"/>
                  <c:y val="1.5723270440251591E-3"/>
                </c:manualLayout>
              </c:layout>
              <c:showVal val="1"/>
            </c:dLbl>
            <c:dLbl>
              <c:idx val="2"/>
              <c:layout>
                <c:manualLayout>
                  <c:x val="7.392607392607400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0.1018981018981019"/>
                  <c:y val="-1.2380527894179676E-7"/>
                </c:manualLayout>
              </c:layout>
              <c:showVal val="1"/>
            </c:dLbl>
            <c:dLbl>
              <c:idx val="4"/>
              <c:layout>
                <c:manualLayout>
                  <c:x val="0.11188811188811189"/>
                  <c:y val="-1.5724508493042179E-3"/>
                </c:manualLayout>
              </c:layout>
              <c:showVal val="1"/>
            </c:dLbl>
            <c:dLbl>
              <c:idx val="5"/>
              <c:layout>
                <c:manualLayout>
                  <c:x val="0.11988011988011998"/>
                  <c:y val="1.1530265124244566E-16"/>
                </c:manualLayout>
              </c:layout>
              <c:showVal val="1"/>
            </c:dLbl>
            <c:dLbl>
              <c:idx val="6"/>
              <c:layout>
                <c:manualLayout>
                  <c:x val="0.12987012987012986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.14984999252715847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0.14385614385614409"/>
                  <c:y val="1.5723270440251591E-3"/>
                </c:manualLayout>
              </c:layout>
              <c:showVal val="1"/>
            </c:dLbl>
            <c:dLbl>
              <c:idx val="9"/>
              <c:layout>
                <c:manualLayout>
                  <c:x val="0.14985014985014991"/>
                  <c:y val="3.1446540880503224E-3"/>
                </c:manualLayout>
              </c:layout>
              <c:showVal val="1"/>
            </c:dLbl>
            <c:dLbl>
              <c:idx val="10"/>
              <c:layout>
                <c:manualLayout>
                  <c:x val="0.15784215784215819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0.16383616383616412"/>
                  <c:y val="1.5723270440251591E-3"/>
                </c:manualLayout>
              </c:layout>
              <c:showVal val="1"/>
            </c:dLbl>
            <c:dLbl>
              <c:idx val="12"/>
              <c:layout>
                <c:manualLayout>
                  <c:x val="0.16983016983016991"/>
                  <c:y val="4.7169811320754715E-3"/>
                </c:manualLayout>
              </c:layout>
              <c:showVal val="1"/>
            </c:dLbl>
            <c:dLbl>
              <c:idx val="13"/>
              <c:layout>
                <c:manualLayout>
                  <c:x val="0.17782217782217791"/>
                  <c:y val="3.1446540880503224E-3"/>
                </c:manualLayout>
              </c:layout>
              <c:showVal val="1"/>
            </c:dLbl>
            <c:dLbl>
              <c:idx val="14"/>
              <c:layout>
                <c:manualLayout>
                  <c:x val="0.18181818181818213"/>
                  <c:y val="3.1446540880503224E-3"/>
                </c:manualLayout>
              </c:layout>
              <c:showVal val="1"/>
            </c:dLbl>
            <c:dLbl>
              <c:idx val="15"/>
              <c:layout>
                <c:manualLayout>
                  <c:x val="0.18981018981019018"/>
                  <c:y val="-3.1447778933293789E-3"/>
                </c:manualLayout>
              </c:layout>
              <c:showVal val="1"/>
            </c:dLbl>
            <c:dLbl>
              <c:idx val="16"/>
              <c:layout>
                <c:manualLayout>
                  <c:x val="0.191808191808192"/>
                  <c:y val="1.5723270440252185E-3"/>
                </c:manualLayout>
              </c:layout>
              <c:showVal val="1"/>
            </c:dLbl>
            <c:dLbl>
              <c:idx val="17"/>
              <c:layout>
                <c:manualLayout>
                  <c:x val="0.19780219780219807"/>
                  <c:y val="0"/>
                </c:manualLayout>
              </c:layout>
              <c:showVal val="1"/>
            </c:dLbl>
            <c:dLbl>
              <c:idx val="18"/>
              <c:layout>
                <c:manualLayout>
                  <c:x val="0.20179804447521013"/>
                  <c:y val="0"/>
                </c:manualLayout>
              </c:layout>
              <c:showVal val="1"/>
            </c:dLbl>
            <c:dLbl>
              <c:idx val="19"/>
              <c:layout>
                <c:manualLayout>
                  <c:x val="0.20579420579420613"/>
                  <c:y val="0"/>
                </c:manualLayout>
              </c:layout>
              <c:showVal val="1"/>
            </c:dLbl>
            <c:dLbl>
              <c:idx val="20"/>
              <c:layout>
                <c:manualLayout>
                  <c:x val="0.22977022977022984"/>
                  <c:y val="0"/>
                </c:manualLayout>
              </c:layout>
              <c:showVal val="1"/>
            </c:dLbl>
            <c:dLbl>
              <c:idx val="21"/>
              <c:layout>
                <c:manualLayout>
                  <c:x val="0.23376623376623423"/>
                  <c:y val="3.1446540880503224E-3"/>
                </c:manualLayout>
              </c:layout>
              <c:showVal val="1"/>
            </c:dLbl>
            <c:dLbl>
              <c:idx val="22"/>
              <c:layout>
                <c:manualLayout>
                  <c:x val="0.23776208043924607"/>
                  <c:y val="0"/>
                </c:manualLayout>
              </c:layout>
              <c:showVal val="1"/>
            </c:dLbl>
            <c:dLbl>
              <c:idx val="23"/>
              <c:layout>
                <c:manualLayout>
                  <c:x val="0.24175824175824218"/>
                  <c:y val="0"/>
                </c:manualLayout>
              </c:layout>
              <c:showVal val="1"/>
            </c:dLbl>
            <c:dLbl>
              <c:idx val="24"/>
              <c:layout>
                <c:manualLayout>
                  <c:x val="0.25774225774225784"/>
                  <c:y val="-1.5723270440251591E-3"/>
                </c:manualLayout>
              </c:layout>
              <c:showVal val="1"/>
            </c:dLbl>
            <c:dLbl>
              <c:idx val="25"/>
              <c:layout>
                <c:manualLayout>
                  <c:x val="0.26573426573426617"/>
                  <c:y val="0"/>
                </c:manualLayout>
              </c:layout>
              <c:showVal val="1"/>
            </c:dLbl>
            <c:dLbl>
              <c:idx val="26"/>
              <c:layout>
                <c:manualLayout>
                  <c:x val="0.26573426573426617"/>
                  <c:y val="-1.5723270440251591E-3"/>
                </c:manualLayout>
              </c:layout>
              <c:showVal val="1"/>
            </c:dLbl>
            <c:dLbl>
              <c:idx val="27"/>
              <c:layout>
                <c:manualLayout>
                  <c:x val="0.26773226773226788"/>
                  <c:y val="3.1446540880503224E-3"/>
                </c:manualLayout>
              </c:layout>
              <c:showVal val="1"/>
            </c:dLbl>
            <c:dLbl>
              <c:idx val="28"/>
              <c:layout>
                <c:manualLayout>
                  <c:x val="0.27772212039928618"/>
                  <c:y val="0"/>
                </c:manualLayout>
              </c:layout>
              <c:showVal val="1"/>
            </c:dLbl>
            <c:dLbl>
              <c:idx val="29"/>
              <c:layout>
                <c:manualLayout>
                  <c:x val="0.28371628371628382"/>
                  <c:y val="-1.5723270440251591E-3"/>
                </c:manualLayout>
              </c:layout>
              <c:showVal val="1"/>
            </c:dLbl>
            <c:dLbl>
              <c:idx val="30"/>
              <c:layout>
                <c:manualLayout>
                  <c:x val="0.28371628371628382"/>
                  <c:y val="-3.1446540880503268E-3"/>
                </c:manualLayout>
              </c:layout>
              <c:showVal val="1"/>
            </c:dLbl>
            <c:dLbl>
              <c:idx val="31"/>
              <c:layout>
                <c:manualLayout>
                  <c:x val="0.31768216035932711"/>
                  <c:y val="0"/>
                </c:manualLayout>
              </c:layout>
              <c:showVal val="1"/>
            </c:dLbl>
            <c:dLbl>
              <c:idx val="32"/>
              <c:layout>
                <c:manualLayout>
                  <c:x val="0.34365634365634368"/>
                  <c:y val="1.5723270440251601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Лист1!$A$2:$A$34</c:f>
              <c:strCache>
                <c:ptCount val="33"/>
                <c:pt idx="0">
                  <c:v>Оконешниковский</c:v>
                </c:pt>
                <c:pt idx="1">
                  <c:v>Калачинский</c:v>
                </c:pt>
                <c:pt idx="2">
                  <c:v>Большеуковский</c:v>
                </c:pt>
                <c:pt idx="3">
                  <c:v>Азовский</c:v>
                </c:pt>
                <c:pt idx="4">
                  <c:v>Москаленский</c:v>
                </c:pt>
                <c:pt idx="5">
                  <c:v>Шербакульский</c:v>
                </c:pt>
                <c:pt idx="6">
                  <c:v>Исилькульский</c:v>
                </c:pt>
                <c:pt idx="7">
                  <c:v>Тарский</c:v>
                </c:pt>
                <c:pt idx="8">
                  <c:v>Называевский</c:v>
                </c:pt>
                <c:pt idx="9">
                  <c:v>Тевризский</c:v>
                </c:pt>
                <c:pt idx="10">
                  <c:v>Муромцевский</c:v>
                </c:pt>
                <c:pt idx="11">
                  <c:v>Седельниковский</c:v>
                </c:pt>
                <c:pt idx="12">
                  <c:v>Знаменский</c:v>
                </c:pt>
                <c:pt idx="13">
                  <c:v>Черлакский</c:v>
                </c:pt>
                <c:pt idx="14">
                  <c:v>Русско-Полянский</c:v>
                </c:pt>
                <c:pt idx="15">
                  <c:v>Усть-Ишимский</c:v>
                </c:pt>
                <c:pt idx="16">
                  <c:v>Нововаршавский</c:v>
                </c:pt>
                <c:pt idx="17">
                  <c:v>Колосовский</c:v>
                </c:pt>
                <c:pt idx="18">
                  <c:v>Таврический</c:v>
                </c:pt>
                <c:pt idx="19">
                  <c:v>Любинский</c:v>
                </c:pt>
                <c:pt idx="20">
                  <c:v>Саргатский</c:v>
                </c:pt>
                <c:pt idx="21">
                  <c:v>Одесский</c:v>
                </c:pt>
                <c:pt idx="22">
                  <c:v>Марьяновский</c:v>
                </c:pt>
                <c:pt idx="23">
                  <c:v>Крутинский</c:v>
                </c:pt>
                <c:pt idx="24">
                  <c:v>Омский</c:v>
                </c:pt>
                <c:pt idx="25">
                  <c:v>Кормиловский</c:v>
                </c:pt>
                <c:pt idx="26">
                  <c:v>Павлоградский</c:v>
                </c:pt>
                <c:pt idx="27">
                  <c:v>Тюкалинский</c:v>
                </c:pt>
                <c:pt idx="28">
                  <c:v>Полтавский</c:v>
                </c:pt>
                <c:pt idx="29">
                  <c:v>г. Омск</c:v>
                </c:pt>
                <c:pt idx="30">
                  <c:v>Большереченский</c:v>
                </c:pt>
                <c:pt idx="31">
                  <c:v>Горьковский</c:v>
                </c:pt>
                <c:pt idx="32">
                  <c:v>Нижнеомский</c:v>
                </c:pt>
              </c:strCache>
            </c:strRef>
          </c:cat>
          <c:val>
            <c:numRef>
              <c:f>Лист1!$B$2:$B$34</c:f>
              <c:numCache>
                <c:formatCode>0.0</c:formatCode>
                <c:ptCount val="33"/>
                <c:pt idx="0">
                  <c:v>5.5</c:v>
                </c:pt>
                <c:pt idx="1">
                  <c:v>9.8000000000000007</c:v>
                </c:pt>
                <c:pt idx="2">
                  <c:v>10</c:v>
                </c:pt>
                <c:pt idx="3">
                  <c:v>19.8</c:v>
                </c:pt>
                <c:pt idx="4">
                  <c:v>26</c:v>
                </c:pt>
                <c:pt idx="5">
                  <c:v>27.2</c:v>
                </c:pt>
                <c:pt idx="6">
                  <c:v>30</c:v>
                </c:pt>
                <c:pt idx="7">
                  <c:v>31.9</c:v>
                </c:pt>
                <c:pt idx="8">
                  <c:v>35.9</c:v>
                </c:pt>
                <c:pt idx="9">
                  <c:v>37</c:v>
                </c:pt>
                <c:pt idx="10">
                  <c:v>40.200000000000003</c:v>
                </c:pt>
                <c:pt idx="11">
                  <c:v>42.6</c:v>
                </c:pt>
                <c:pt idx="12">
                  <c:v>43</c:v>
                </c:pt>
                <c:pt idx="13">
                  <c:v>44.6</c:v>
                </c:pt>
                <c:pt idx="14">
                  <c:v>46.3</c:v>
                </c:pt>
                <c:pt idx="15">
                  <c:v>49.5</c:v>
                </c:pt>
                <c:pt idx="16">
                  <c:v>52</c:v>
                </c:pt>
                <c:pt idx="17">
                  <c:v>52</c:v>
                </c:pt>
                <c:pt idx="18">
                  <c:v>53.1</c:v>
                </c:pt>
                <c:pt idx="19">
                  <c:v>55.6</c:v>
                </c:pt>
                <c:pt idx="20">
                  <c:v>61.2</c:v>
                </c:pt>
                <c:pt idx="21">
                  <c:v>65.099999999999994</c:v>
                </c:pt>
                <c:pt idx="22">
                  <c:v>66</c:v>
                </c:pt>
                <c:pt idx="23">
                  <c:v>67</c:v>
                </c:pt>
                <c:pt idx="24">
                  <c:v>68.8</c:v>
                </c:pt>
                <c:pt idx="25">
                  <c:v>72.3</c:v>
                </c:pt>
                <c:pt idx="26">
                  <c:v>72.400000000000006</c:v>
                </c:pt>
                <c:pt idx="27">
                  <c:v>74.099999999999994</c:v>
                </c:pt>
                <c:pt idx="28">
                  <c:v>77.3</c:v>
                </c:pt>
                <c:pt idx="29">
                  <c:v>77.7</c:v>
                </c:pt>
                <c:pt idx="30">
                  <c:v>80.5</c:v>
                </c:pt>
                <c:pt idx="31">
                  <c:v>88.6</c:v>
                </c:pt>
                <c:pt idx="32">
                  <c:v>97</c:v>
                </c:pt>
              </c:numCache>
            </c:numRef>
          </c:val>
        </c:ser>
        <c:overlap val="100"/>
        <c:axId val="151991040"/>
        <c:axId val="152281472"/>
      </c:barChart>
      <c:catAx>
        <c:axId val="15199104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281472"/>
        <c:crosses val="autoZero"/>
        <c:auto val="1"/>
        <c:lblAlgn val="ctr"/>
        <c:lblOffset val="100"/>
      </c:catAx>
      <c:valAx>
        <c:axId val="152281472"/>
        <c:scaling>
          <c:orientation val="minMax"/>
        </c:scaling>
        <c:delete val="1"/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one"/>
        <c:crossAx val="151991040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2478466818866577"/>
          <c:y val="3.1233830495480484E-2"/>
          <c:w val="0.741334700026402"/>
          <c:h val="0.64037754595131646"/>
        </c:manualLayout>
      </c:layout>
      <c:bar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20112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программы подготовки </c:v>
                </c:pt>
                <c:pt idx="1">
                  <c:v>программы переподготовки </c:v>
                </c:pt>
                <c:pt idx="2">
                  <c:v>программы повышения квалификации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12.7</c:v>
                </c:pt>
                <c:pt idx="1">
                  <c:v>9.8000000000000007</c:v>
                </c:pt>
                <c:pt idx="2">
                  <c:v>34.6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20122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программы подготовки </c:v>
                </c:pt>
                <c:pt idx="1">
                  <c:v>программы переподготовки </c:v>
                </c:pt>
                <c:pt idx="2">
                  <c:v>программы повышения квалификации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9</c:v>
                </c:pt>
                <c:pt idx="2">
                  <c:v>37.200000000000003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20132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программы подготовки </c:v>
                </c:pt>
                <c:pt idx="1">
                  <c:v>программы переподготовки </c:v>
                </c:pt>
                <c:pt idx="2">
                  <c:v>программы повышения квалификации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0.48000000000000032</c:v>
                </c:pt>
                <c:pt idx="1">
                  <c:v>13.8</c:v>
                </c:pt>
                <c:pt idx="2">
                  <c:v>53.8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20142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программы подготовки </c:v>
                </c:pt>
                <c:pt idx="1">
                  <c:v>программы переподготовки </c:v>
                </c:pt>
                <c:pt idx="2">
                  <c:v>программы повышения квалификации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3.3</c:v>
                </c:pt>
                <c:pt idx="1">
                  <c:v>13</c:v>
                </c:pt>
                <c:pt idx="2">
                  <c:v>47.2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программы подготовки </c:v>
                </c:pt>
                <c:pt idx="1">
                  <c:v>программы переподготовки </c:v>
                </c:pt>
                <c:pt idx="2">
                  <c:v>программы повышения квалификации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1.2</c:v>
                </c:pt>
                <c:pt idx="1">
                  <c:v>13.1</c:v>
                </c:pt>
                <c:pt idx="2">
                  <c:v>51.8</c:v>
                </c:pt>
              </c:numCache>
            </c:numRef>
          </c:val>
        </c:ser>
        <c:overlap val="100"/>
        <c:axId val="156071040"/>
        <c:axId val="156073344"/>
      </c:barChart>
      <c:catAx>
        <c:axId val="15607104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073344"/>
        <c:crosses val="autoZero"/>
        <c:auto val="1"/>
        <c:lblAlgn val="ctr"/>
        <c:lblOffset val="100"/>
      </c:catAx>
      <c:valAx>
        <c:axId val="156073344"/>
        <c:scaling>
          <c:orientation val="minMax"/>
        </c:scaling>
        <c:delete val="1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%" sourceLinked="1"/>
        <c:tickLblPos val="none"/>
        <c:crossAx val="156071040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0.22199568249235288"/>
          <c:y val="0.67433665791776032"/>
          <c:w val="0.34644485913249351"/>
          <c:h val="4.0877525851437418E-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baseline="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view3D>
      <c:rAngAx val="1"/>
    </c:view3D>
    <c:plotArea>
      <c:layout>
        <c:manualLayout>
          <c:layoutTarget val="inner"/>
          <c:xMode val="edge"/>
          <c:yMode val="edge"/>
          <c:x val="5.2620968064271155E-2"/>
          <c:y val="2.2294216235018809E-2"/>
          <c:w val="0.74512618410008391"/>
          <c:h val="0.927401258577617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служащие</c:v>
                </c:pt>
              </c:strCache>
            </c:strRef>
          </c:tx>
          <c:dLbls>
            <c:dLbl>
              <c:idx val="0"/>
              <c:layout>
                <c:manualLayout>
                  <c:x val="-6.0913705583756413E-3"/>
                  <c:y val="-3.1252511033886134E-2"/>
                </c:manualLayout>
              </c:layout>
              <c:showVal val="1"/>
            </c:dLbl>
            <c:dLbl>
              <c:idx val="1"/>
              <c:layout>
                <c:manualLayout>
                  <c:x val="-1.2182741116751241E-2"/>
                  <c:y val="-9.6618357487922701E-3"/>
                </c:manualLayout>
              </c:layout>
              <c:showVal val="1"/>
            </c:dLbl>
            <c:dLbl>
              <c:idx val="2"/>
              <c:layout>
                <c:manualLayout>
                  <c:x val="6.0913705583756413E-3"/>
                  <c:y val="-1.9224768691623123E-2"/>
                </c:manualLayout>
              </c:layout>
              <c:showVal val="1"/>
            </c:dLbl>
            <c:dLbl>
              <c:idx val="3"/>
              <c:layout>
                <c:manualLayout>
                  <c:x val="4.0609137055837574E-3"/>
                  <c:y val="-2.1086966084546788E-2"/>
                </c:manualLayout>
              </c:layout>
              <c:showVal val="1"/>
            </c:dLbl>
            <c:dLbl>
              <c:idx val="4"/>
              <c:layout>
                <c:manualLayout>
                  <c:x val="-2.0304568527918041E-3"/>
                  <c:y val="-1.6759776536312863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31.6</c:v>
                </c:pt>
                <c:pt idx="1">
                  <c:v>32.800000000000004</c:v>
                </c:pt>
                <c:pt idx="2">
                  <c:v>42</c:v>
                </c:pt>
                <c:pt idx="3">
                  <c:v>36</c:v>
                </c:pt>
                <c:pt idx="4">
                  <c:v>43.9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рабочие</c:v>
                </c:pt>
              </c:strCache>
            </c:strRef>
          </c:tx>
          <c:dLbls>
            <c:dLbl>
              <c:idx val="0"/>
              <c:layout>
                <c:manualLayout>
                  <c:x val="1.6243654822335061E-2"/>
                  <c:y val="-1.972844176600835E-2"/>
                </c:manualLayout>
              </c:layout>
              <c:showVal val="1"/>
            </c:dLbl>
            <c:dLbl>
              <c:idx val="1"/>
              <c:layout>
                <c:manualLayout>
                  <c:x val="2.4365482233502423E-2"/>
                  <c:y val="-1.4141849587237394E-2"/>
                </c:manualLayout>
              </c:layout>
              <c:showVal val="1"/>
            </c:dLbl>
            <c:dLbl>
              <c:idx val="2"/>
              <c:layout>
                <c:manualLayout>
                  <c:x val="2.4365482233502423E-2"/>
                  <c:y val="-1.9728441766008385E-2"/>
                </c:manualLayout>
              </c:layout>
              <c:showVal val="1"/>
            </c:dLbl>
            <c:dLbl>
              <c:idx val="3"/>
              <c:layout>
                <c:manualLayout>
                  <c:x val="2.2335025380710766E-2"/>
                  <c:y val="-1.9224768691623123E-2"/>
                </c:manualLayout>
              </c:layout>
              <c:showVal val="1"/>
            </c:dLbl>
            <c:dLbl>
              <c:idx val="4"/>
              <c:layout>
                <c:manualLayout>
                  <c:x val="3.4517766497461931E-2"/>
                  <c:y val="-1.86219739292365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25.5</c:v>
                </c:pt>
                <c:pt idx="1">
                  <c:v>21.8</c:v>
                </c:pt>
                <c:pt idx="2">
                  <c:v>26</c:v>
                </c:pt>
                <c:pt idx="3">
                  <c:v>27.7</c:v>
                </c:pt>
                <c:pt idx="4">
                  <c:v>22.2</c:v>
                </c:pt>
              </c:numCache>
            </c:numRef>
          </c:val>
        </c:ser>
        <c:shape val="cylinder"/>
        <c:axId val="166466688"/>
        <c:axId val="166701312"/>
        <c:axId val="0"/>
      </c:bar3DChart>
      <c:catAx>
        <c:axId val="166466688"/>
        <c:scaling>
          <c:orientation val="minMax"/>
        </c:scaling>
        <c:axPos val="b"/>
        <c:majorGridlines>
          <c:spPr>
            <a:ln>
              <a:solidFill>
                <a:schemeClr val="accent5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701312"/>
        <c:crosses val="autoZero"/>
        <c:auto val="1"/>
        <c:lblAlgn val="ctr"/>
        <c:lblOffset val="100"/>
      </c:catAx>
      <c:valAx>
        <c:axId val="166701312"/>
        <c:scaling>
          <c:orientation val="minMax"/>
        </c:scaling>
        <c:axPos val="l"/>
        <c:majorGridlines>
          <c:spPr>
            <a:ln>
              <a:solidFill>
                <a:schemeClr val="accent5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466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03201566809636"/>
          <c:y val="0.51552383466033225"/>
          <c:w val="0.13703952995723248"/>
          <c:h val="6.7255531606035313E-2"/>
        </c:manualLayout>
      </c:layout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5889</TotalTime>
  <Pages>22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Агентова Наталья Викторовна</dc:creator>
  <cp:keywords/>
  <dc:description/>
  <cp:lastModifiedBy>Агентова Наталья Викторовна</cp:lastModifiedBy>
  <cp:revision>60</cp:revision>
  <cp:lastPrinted>2016-04-28T11:49:00Z</cp:lastPrinted>
  <dcterms:created xsi:type="dcterms:W3CDTF">2013-03-19T09:40:00Z</dcterms:created>
  <dcterms:modified xsi:type="dcterms:W3CDTF">2016-05-10T11:20:00Z</dcterms:modified>
</cp:coreProperties>
</file>