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4" w:rsidRDefault="00D74E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4EC4" w:rsidRDefault="00D74EC4">
      <w:pPr>
        <w:pStyle w:val="ConsPlusNormal"/>
        <w:jc w:val="both"/>
      </w:pPr>
    </w:p>
    <w:p w:rsidR="00D74EC4" w:rsidRDefault="00D74EC4">
      <w:pPr>
        <w:pStyle w:val="ConsPlusTitle"/>
        <w:jc w:val="center"/>
      </w:pPr>
      <w:r>
        <w:t>ПРАВИТЕЛЬСТВО ОМСКОЙ ОБЛАСТИ</w:t>
      </w:r>
    </w:p>
    <w:p w:rsidR="00D74EC4" w:rsidRDefault="00D74EC4">
      <w:pPr>
        <w:pStyle w:val="ConsPlusTitle"/>
        <w:jc w:val="center"/>
      </w:pPr>
    </w:p>
    <w:p w:rsidR="00D74EC4" w:rsidRDefault="00D74EC4">
      <w:pPr>
        <w:pStyle w:val="ConsPlusTitle"/>
        <w:jc w:val="center"/>
      </w:pPr>
      <w:r>
        <w:t>РАСПОРЯЖЕНИЕ</w:t>
      </w:r>
    </w:p>
    <w:p w:rsidR="00D74EC4" w:rsidRDefault="00D74EC4">
      <w:pPr>
        <w:pStyle w:val="ConsPlusTitle"/>
        <w:jc w:val="center"/>
      </w:pPr>
      <w:r>
        <w:t>от 31 августа 2011 г. N 117-рп</w:t>
      </w:r>
    </w:p>
    <w:p w:rsidR="00D74EC4" w:rsidRDefault="00D74EC4">
      <w:pPr>
        <w:pStyle w:val="ConsPlusTitle"/>
        <w:jc w:val="center"/>
      </w:pPr>
    </w:p>
    <w:p w:rsidR="00D74EC4" w:rsidRDefault="00D74EC4">
      <w:pPr>
        <w:pStyle w:val="ConsPlusTitle"/>
        <w:jc w:val="center"/>
      </w:pPr>
      <w:r>
        <w:t xml:space="preserve">ОБ УТВЕРЖДЕНИИ ПЛАНА ВНЕДРЕНИЯ </w:t>
      </w:r>
      <w:proofErr w:type="gramStart"/>
      <w:r>
        <w:t>УНИВЕРСАЛЬНЫХ</w:t>
      </w:r>
      <w:proofErr w:type="gramEnd"/>
      <w:r>
        <w:t xml:space="preserve"> ЭЛЕКТРОННЫХ</w:t>
      </w:r>
    </w:p>
    <w:p w:rsidR="00D74EC4" w:rsidRDefault="00D74EC4">
      <w:pPr>
        <w:pStyle w:val="ConsPlusTitle"/>
        <w:jc w:val="center"/>
      </w:pPr>
      <w:r>
        <w:t>КАРТ НА ТЕРРИТОРИИ ОМСКОЙ ОБЛАСТИ</w:t>
      </w:r>
    </w:p>
    <w:p w:rsidR="00D74EC4" w:rsidRDefault="00D74EC4">
      <w:pPr>
        <w:pStyle w:val="ConsPlusNormal"/>
        <w:jc w:val="center"/>
      </w:pPr>
      <w:r>
        <w:t>Список изменяющих документов</w:t>
      </w:r>
    </w:p>
    <w:p w:rsidR="00D74EC4" w:rsidRDefault="00D74EC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Омской области</w:t>
      </w:r>
      <w:proofErr w:type="gramEnd"/>
    </w:p>
    <w:p w:rsidR="00D74EC4" w:rsidRDefault="00D74EC4">
      <w:pPr>
        <w:pStyle w:val="ConsPlusNormal"/>
        <w:jc w:val="center"/>
      </w:pPr>
      <w:r>
        <w:t>от 25.01.2012 N 13-рп)</w:t>
      </w: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услуг":</w:t>
      </w:r>
    </w:p>
    <w:p w:rsidR="00D74EC4" w:rsidRDefault="00D74EC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внедрения универсальных электронных карт на территории Омской области.</w:t>
      </w:r>
    </w:p>
    <w:p w:rsidR="00D74EC4" w:rsidRDefault="00D74EC4">
      <w:pPr>
        <w:pStyle w:val="ConsPlusNormal"/>
        <w:ind w:firstLine="540"/>
        <w:jc w:val="both"/>
      </w:pPr>
      <w:r>
        <w:t>2. Главному управлению по делам печати, телерадиовещания и средств массовых коммуникаций Омской области обеспечить опубликование настоящего распоряжения в средствах массовой информации.</w:t>
      </w:r>
    </w:p>
    <w:p w:rsidR="00D74EC4" w:rsidRDefault="00D74EC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Председателя Правительства Омской области А.В. Бесштанько.</w:t>
      </w: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jc w:val="right"/>
      </w:pPr>
      <w:r>
        <w:t>Губернатор Омской области,</w:t>
      </w:r>
    </w:p>
    <w:p w:rsidR="00D74EC4" w:rsidRDefault="00D74EC4">
      <w:pPr>
        <w:pStyle w:val="ConsPlusNormal"/>
        <w:jc w:val="right"/>
      </w:pPr>
      <w:r>
        <w:t>Председатель Правительства</w:t>
      </w:r>
    </w:p>
    <w:p w:rsidR="00D74EC4" w:rsidRDefault="00D74EC4">
      <w:pPr>
        <w:pStyle w:val="ConsPlusNormal"/>
        <w:jc w:val="right"/>
      </w:pPr>
      <w:r>
        <w:t>Омской области</w:t>
      </w:r>
    </w:p>
    <w:p w:rsidR="00D74EC4" w:rsidRDefault="00D74EC4">
      <w:pPr>
        <w:pStyle w:val="ConsPlusNormal"/>
        <w:jc w:val="right"/>
      </w:pPr>
      <w:r>
        <w:t>Л.К.ПОЛЕЖАЕВ</w:t>
      </w: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jc w:val="right"/>
      </w:pPr>
      <w:r>
        <w:t>Приложение</w:t>
      </w:r>
    </w:p>
    <w:p w:rsidR="00D74EC4" w:rsidRDefault="00D74EC4">
      <w:pPr>
        <w:pStyle w:val="ConsPlusNormal"/>
        <w:jc w:val="right"/>
      </w:pPr>
      <w:r>
        <w:t>к распоряжению Правительства Омской области</w:t>
      </w:r>
    </w:p>
    <w:p w:rsidR="00D74EC4" w:rsidRDefault="00D74EC4">
      <w:pPr>
        <w:pStyle w:val="ConsPlusNormal"/>
        <w:jc w:val="right"/>
      </w:pPr>
      <w:r>
        <w:t>от 31 августа 2011 г. N 117-рп</w:t>
      </w: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Title"/>
        <w:jc w:val="center"/>
      </w:pPr>
      <w:bookmarkStart w:id="0" w:name="P30"/>
      <w:bookmarkEnd w:id="0"/>
      <w:r>
        <w:t>ПЛАН</w:t>
      </w:r>
    </w:p>
    <w:p w:rsidR="00D74EC4" w:rsidRDefault="00D74EC4">
      <w:pPr>
        <w:pStyle w:val="ConsPlusTitle"/>
        <w:jc w:val="center"/>
      </w:pPr>
      <w:r>
        <w:t>внедрения универсальных электронных карт</w:t>
      </w:r>
    </w:p>
    <w:p w:rsidR="00D74EC4" w:rsidRDefault="00D74EC4">
      <w:pPr>
        <w:pStyle w:val="ConsPlusTitle"/>
        <w:jc w:val="center"/>
      </w:pPr>
      <w:r>
        <w:t>на территории Омской области</w:t>
      </w:r>
    </w:p>
    <w:p w:rsidR="00D74EC4" w:rsidRDefault="00D74EC4">
      <w:pPr>
        <w:pStyle w:val="ConsPlusNormal"/>
        <w:jc w:val="center"/>
      </w:pPr>
      <w:r>
        <w:t>Список изменяющих документов</w:t>
      </w:r>
    </w:p>
    <w:p w:rsidR="00D74EC4" w:rsidRDefault="00D74EC4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Омской области</w:t>
      </w:r>
      <w:proofErr w:type="gramEnd"/>
    </w:p>
    <w:p w:rsidR="00D74EC4" w:rsidRDefault="00D74EC4">
      <w:pPr>
        <w:pStyle w:val="ConsPlusNormal"/>
        <w:jc w:val="center"/>
      </w:pPr>
      <w:r>
        <w:t>от 25.01.2012 N 13-рп)</w:t>
      </w:r>
    </w:p>
    <w:p w:rsidR="00D74EC4" w:rsidRDefault="00D74E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3120"/>
      </w:tblGrid>
      <w:tr w:rsidR="00D74EC4">
        <w:trPr>
          <w:trHeight w:val="246"/>
        </w:trPr>
        <w:tc>
          <w:tcPr>
            <w:tcW w:w="600" w:type="dxa"/>
          </w:tcPr>
          <w:p w:rsidR="00D74EC4" w:rsidRDefault="00D74EC4">
            <w:pPr>
              <w:pStyle w:val="ConsPlusNonformat"/>
              <w:jc w:val="both"/>
            </w:pPr>
            <w:r>
              <w:t xml:space="preserve"> N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0" w:type="dxa"/>
          </w:tcPr>
          <w:p w:rsidR="00D74EC4" w:rsidRDefault="00D74EC4">
            <w:pPr>
              <w:pStyle w:val="ConsPlusNonformat"/>
              <w:jc w:val="both"/>
            </w:pPr>
            <w:r>
              <w:t xml:space="preserve">   Наименование мероприятия   </w:t>
            </w:r>
          </w:p>
        </w:tc>
        <w:tc>
          <w:tcPr>
            <w:tcW w:w="1800" w:type="dxa"/>
          </w:tcPr>
          <w:p w:rsidR="00D74EC4" w:rsidRDefault="00D74EC4">
            <w:pPr>
              <w:pStyle w:val="ConsPlusNonformat"/>
              <w:jc w:val="both"/>
            </w:pPr>
            <w:r>
              <w:t xml:space="preserve">    Срок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исполнения  </w:t>
            </w:r>
          </w:p>
        </w:tc>
        <w:tc>
          <w:tcPr>
            <w:tcW w:w="3120" w:type="dxa"/>
          </w:tcPr>
          <w:p w:rsidR="00D74EC4" w:rsidRDefault="00D74EC4">
            <w:pPr>
              <w:pStyle w:val="ConsPlusNonformat"/>
              <w:jc w:val="both"/>
            </w:pPr>
            <w:r>
              <w:t xml:space="preserve">     Ответственный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    исполнитель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   (исполнители)      </w:t>
            </w:r>
          </w:p>
        </w:tc>
      </w:tr>
      <w:tr w:rsidR="00D74EC4">
        <w:trPr>
          <w:trHeight w:val="246"/>
        </w:trPr>
        <w:tc>
          <w:tcPr>
            <w:tcW w:w="9360" w:type="dxa"/>
            <w:gridSpan w:val="4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  1. Разработка проектов нормативных правовых актов Омской области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постановления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области,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>устанавливающий</w:t>
            </w:r>
            <w:proofErr w:type="gramEnd"/>
            <w:r>
              <w:t xml:space="preserve"> правила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разработки, подключения и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функционирования </w:t>
            </w:r>
            <w:proofErr w:type="gramStart"/>
            <w:r>
              <w:t>региональных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 муниципальных электронных   </w:t>
            </w:r>
          </w:p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приложений </w:t>
            </w:r>
            <w:proofErr w:type="gramStart"/>
            <w:r>
              <w:t>универсальной</w:t>
            </w:r>
            <w:proofErr w:type="gramEnd"/>
            <w:r>
              <w:t xml:space="preserve">   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электронной карты (далее -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электронные приложения),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обеспечивающих авторизованный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доступ к получению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государственных,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и иных услуг, и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технические требования к ним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 до 1 мая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совместно с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Министерством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иными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органами </w:t>
            </w:r>
            <w:proofErr w:type="gramStart"/>
            <w:r>
              <w:t>исполнительной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власти Омской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компетенцией, органами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местного самоуправления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Омской области (по  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согласованию) 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2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постановления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области,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устанавливающий перечень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региональных и муниципальных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электронных приложений,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обеспечивающих авторизованный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доступ к получению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государственных,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и иных услуг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совместно с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Министерством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иными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органами </w:t>
            </w:r>
            <w:proofErr w:type="gramStart"/>
            <w:r>
              <w:t>исполнительной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власти Омской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компетенцией, органами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местного самоуправления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Омской области (по  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согласованию) 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постановления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области,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определяющий государственные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 муниципальные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информационные системы,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необходимые для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предоставления 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 и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услуг </w:t>
            </w:r>
            <w:proofErr w:type="gramStart"/>
            <w:r>
              <w:t>с</w:t>
            </w:r>
            <w:proofErr w:type="gramEnd"/>
            <w:r>
              <w:t xml:space="preserve">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использованием </w:t>
            </w:r>
            <w:proofErr w:type="gramStart"/>
            <w:r>
              <w:t>универсальных</w:t>
            </w:r>
            <w:proofErr w:type="gramEnd"/>
            <w:r>
              <w:t xml:space="preserve">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электронных карт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совместно с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Министерством труда и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органами местного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самоуправления </w:t>
            </w:r>
            <w:proofErr w:type="gramStart"/>
            <w:r>
              <w:t>Омской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области (по         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согласованию) 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приказа Министерства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труда и социального развития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устанавливающий: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порядок подачи заявления о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выдаче универсальной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карты;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порядок доставки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универсальных электронных     </w:t>
            </w:r>
          </w:p>
          <w:p w:rsidR="00D74EC4" w:rsidRDefault="00D74EC4">
            <w:pPr>
              <w:pStyle w:val="ConsPlusNonformat"/>
              <w:jc w:val="both"/>
            </w:pPr>
            <w:r>
              <w:t>карт, выпускаемых и выдаваемых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по заявлениям граждан;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порядок выдачи дубликата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универсальной электронной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карты и размер платы </w:t>
            </w:r>
            <w:proofErr w:type="gramStart"/>
            <w:r>
              <w:t>за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выдачу такого дубликата;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порядок подачи заявления о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замене универсальной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карты;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постановления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области,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устанавливающий порядок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погашения </w:t>
            </w:r>
            <w:proofErr w:type="gramStart"/>
            <w:r>
              <w:t>универсальной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в случаях,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предусмотренных Федеральным   </w:t>
            </w:r>
          </w:p>
          <w:p w:rsidR="00D74EC4" w:rsidRDefault="00D74EC4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организации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предоставления </w:t>
            </w:r>
            <w:proofErr w:type="gramStart"/>
            <w:r>
              <w:t>государственных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и муниципальных услуг" (далее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- Федеральный закон)          </w:t>
            </w:r>
            <w:proofErr w:type="gramEnd"/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6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постановления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области,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>определяющий</w:t>
            </w:r>
            <w:proofErr w:type="gramEnd"/>
            <w:r>
              <w:t xml:space="preserve"> случаи, при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которых универсальная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электронная карта является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документом, удостоверяющим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право гражданина на получение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 и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услуг, а также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иных услуг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Внесение изменений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нормативные правовые акты  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Омской области, определяющие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порядок предоставления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 услуг,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предусматривающих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предоставление 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 услуг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форме </w:t>
            </w:r>
            <w:proofErr w:type="gramStart"/>
            <w:r>
              <w:t>с</w:t>
            </w:r>
            <w:proofErr w:type="gramEnd"/>
            <w:r>
              <w:t xml:space="preserve">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использованием </w:t>
            </w:r>
            <w:proofErr w:type="gramStart"/>
            <w:r>
              <w:t>универсальной</w:t>
            </w:r>
            <w:proofErr w:type="gramEnd"/>
            <w:r>
              <w:t xml:space="preserve">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Органы </w:t>
            </w:r>
            <w:proofErr w:type="gramStart"/>
            <w:r>
              <w:t>исполнительной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власти Омской области,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предоставляющие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государственные услуги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Проект указа Губернатора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устанавливающий: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срок, в течение которого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гражданин вправе обратиться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заявлением об отказе </w:t>
            </w:r>
            <w:proofErr w:type="gramStart"/>
            <w:r>
              <w:t>от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получения </w:t>
            </w:r>
            <w:proofErr w:type="gramStart"/>
            <w:r>
              <w:t>универсальной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в случае,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определенном Федеральным      </w:t>
            </w:r>
          </w:p>
          <w:p w:rsidR="00D74EC4" w:rsidRDefault="00D74EC4">
            <w:pPr>
              <w:pStyle w:val="ConsPlusNonformat"/>
              <w:jc w:val="both"/>
            </w:pP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;       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- порядок и срок направления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гражданином информации о   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>выборе</w:t>
            </w:r>
            <w:proofErr w:type="gramEnd"/>
            <w:r>
              <w:t xml:space="preserve"> банка в уполномоченную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организацию Омской области -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бюджетное учреждение </w:t>
            </w:r>
            <w:proofErr w:type="gramStart"/>
            <w:r>
              <w:t>Омской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>области "</w:t>
            </w:r>
            <w:proofErr w:type="gramStart"/>
            <w:r>
              <w:t>Омский</w:t>
            </w:r>
            <w:proofErr w:type="gramEnd"/>
            <w:r>
              <w:t xml:space="preserve"> областной  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информационный центр" (далее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- БУ "Омский областной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центр")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соответствии с </w:t>
            </w:r>
            <w:proofErr w:type="gramStart"/>
            <w:r>
              <w:t>Федеральным</w:t>
            </w:r>
            <w:proofErr w:type="gramEnd"/>
            <w:r>
              <w:t xml:space="preserve">    </w:t>
            </w:r>
          </w:p>
          <w:p w:rsidR="00D74EC4" w:rsidRDefault="00D74EC4">
            <w:pPr>
              <w:pStyle w:val="ConsPlusNonformat"/>
              <w:jc w:val="both"/>
            </w:pPr>
            <w:hyperlink r:id="rId11" w:history="1">
              <w:r>
                <w:rPr>
                  <w:color w:val="0000FF"/>
                </w:rPr>
                <w:t>законом</w:t>
              </w:r>
            </w:hyperlink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до 1 декабря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2013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>Омской области совместно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 Министерством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9360" w:type="dxa"/>
            <w:gridSpan w:val="4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                 2. Организационные мероприятия              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Согласование проекта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постановления Правительства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устанавливающего правила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разработки, подключения и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функционирования </w:t>
            </w:r>
            <w:proofErr w:type="gramStart"/>
            <w:r>
              <w:t>электронных</w:t>
            </w:r>
            <w:proofErr w:type="gramEnd"/>
            <w:r>
              <w:t xml:space="preserve">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приложений, обеспечивающих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авторизованный доступ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получению </w:t>
            </w:r>
            <w:proofErr w:type="gramStart"/>
            <w:r>
              <w:t>государственных</w:t>
            </w:r>
            <w:proofErr w:type="gramEnd"/>
            <w:r>
              <w:t xml:space="preserve">,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и иных услуг, и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технические требования к ним,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 Министерством 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экономического развития       </w:t>
            </w:r>
          </w:p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Российской Федерации и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федеральной уполномоченной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организацией - </w:t>
            </w:r>
            <w:proofErr w:type="gramStart"/>
            <w:r>
              <w:t>открытым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акционерным обществом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"Универсальная электронная   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карта" (далее - ОАО       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"Универсальная электронная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карта")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   до 30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сентября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2011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Министерство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10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Организация заключения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соответствующих соглашений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между Министерством труда и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</w:t>
            </w:r>
            <w:proofErr w:type="gramStart"/>
            <w:r>
              <w:t>Омской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>области, БУ "</w:t>
            </w:r>
            <w:proofErr w:type="gramStart"/>
            <w:r>
              <w:t>Омский</w:t>
            </w:r>
            <w:proofErr w:type="gramEnd"/>
            <w:r>
              <w:t xml:space="preserve"> областной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центр", иными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органами и организациями,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участвующими в процессе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предоставления </w:t>
            </w:r>
            <w:proofErr w:type="gramStart"/>
            <w:r>
              <w:t>государственных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и муниципальных услуг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использованием </w:t>
            </w:r>
            <w:proofErr w:type="gramStart"/>
            <w:r>
              <w:t>универсальных</w:t>
            </w:r>
            <w:proofErr w:type="gramEnd"/>
            <w:r>
              <w:t xml:space="preserve">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электронных карт, и ОАО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"Универсальная электронная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карта"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  до 30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 октября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2011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Проведение мероприятий </w:t>
            </w:r>
            <w:proofErr w:type="gramStart"/>
            <w:r>
              <w:t>по</w:t>
            </w:r>
            <w:proofErr w:type="gramEnd"/>
            <w:r>
              <w:t xml:space="preserve">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информированию граждан </w:t>
            </w:r>
            <w:proofErr w:type="gramStart"/>
            <w:r>
              <w:t>об</w:t>
            </w:r>
            <w:proofErr w:type="gramEnd"/>
            <w:r>
              <w:t xml:space="preserve">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использовании </w:t>
            </w:r>
            <w:proofErr w:type="gramStart"/>
            <w:r>
              <w:t>универсальной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 апрель -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 декабрь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Главное управление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делам печати,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телерадиовещания 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средств массовых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коммуникаций </w:t>
            </w:r>
            <w:proofErr w:type="gramStart"/>
            <w:r>
              <w:t>Омской</w:t>
            </w:r>
            <w:proofErr w:type="gramEnd"/>
            <w:r>
              <w:t xml:space="preserve">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области, Министерство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труда и социального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развития </w:t>
            </w:r>
            <w:proofErr w:type="gramStart"/>
            <w:r>
              <w:t>Омской</w:t>
            </w:r>
            <w:proofErr w:type="gramEnd"/>
            <w:r>
              <w:t xml:space="preserve">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области, Министерство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        </w:t>
            </w:r>
          </w:p>
          <w:p w:rsidR="00D74EC4" w:rsidRDefault="00D74EC4">
            <w:pPr>
              <w:pStyle w:val="ConsPlusNonformat"/>
              <w:jc w:val="both"/>
            </w:pPr>
            <w:r>
              <w:t>Министерство образования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органы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местного самоуправления </w:t>
            </w:r>
          </w:p>
          <w:p w:rsidR="00D74EC4" w:rsidRDefault="00D74EC4">
            <w:pPr>
              <w:pStyle w:val="ConsPlusNonformat"/>
              <w:jc w:val="both"/>
            </w:pPr>
            <w:proofErr w:type="gramStart"/>
            <w:r>
              <w:t xml:space="preserve">Омской области (по      </w:t>
            </w:r>
            <w:proofErr w:type="gramEnd"/>
          </w:p>
          <w:p w:rsidR="00D74EC4" w:rsidRDefault="00D74EC4">
            <w:pPr>
              <w:pStyle w:val="ConsPlusNonformat"/>
              <w:jc w:val="both"/>
            </w:pPr>
            <w:r>
              <w:t xml:space="preserve">согласованию) 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Организация заключения        </w:t>
            </w:r>
          </w:p>
          <w:p w:rsidR="00D74EC4" w:rsidRDefault="00D74EC4">
            <w:pPr>
              <w:pStyle w:val="ConsPlusNonformat"/>
              <w:jc w:val="both"/>
            </w:pPr>
            <w:r>
              <w:t>соглашений между БУ "</w:t>
            </w:r>
            <w:proofErr w:type="gramStart"/>
            <w:r>
              <w:t>Омский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областной информационный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центр" и эмитентами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электронных приложений,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обеспечивающих авторизованный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доступ к получению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государственных, 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муниципальных и иных услуг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Обеспечение функционирования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информационных систем БУ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"Омский областной  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центр",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включая их подключение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инфраструктуре </w:t>
            </w:r>
            <w:proofErr w:type="gramStart"/>
            <w:r>
              <w:t>Электронного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Правительства Омской области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 информационной системе ОАО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"Универсальная электронная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карта"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>Омской области совместно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 Министерством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БУ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"Омский областной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(по согласованию)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Организация пунктов приема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заявлений на выдачу и пунктов </w:t>
            </w:r>
          </w:p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выдачи </w:t>
            </w:r>
            <w:proofErr w:type="gramStart"/>
            <w:r>
              <w:t>универсальных</w:t>
            </w:r>
            <w:proofErr w:type="gramEnd"/>
            <w:r>
              <w:t xml:space="preserve">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электронных карт </w:t>
            </w:r>
            <w:proofErr w:type="gramStart"/>
            <w:r>
              <w:t>на</w:t>
            </w:r>
            <w:proofErr w:type="gramEnd"/>
            <w:r>
              <w:t xml:space="preserve">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территории Омской области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Омской области, БУ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"Омский областной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(по согласованию)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lastRenderedPageBreak/>
              <w:t xml:space="preserve">15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Организация инфраструктуры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использования </w:t>
            </w:r>
            <w:proofErr w:type="gramStart"/>
            <w:r>
              <w:t>универсальной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</w:t>
            </w:r>
            <w:proofErr w:type="gramStart"/>
            <w:r>
              <w:t>в</w:t>
            </w:r>
            <w:proofErr w:type="gramEnd"/>
            <w:r>
              <w:t xml:space="preserve"> Омской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области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области, иные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органы </w:t>
            </w:r>
            <w:proofErr w:type="gramStart"/>
            <w:r>
              <w:t>исполнительной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власти Омской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компетенцией,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предоставляющие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государственные услуги,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БУ "Омский областной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информационный центр"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(по согласованию)       </w:t>
            </w:r>
          </w:p>
        </w:tc>
      </w:tr>
      <w:tr w:rsidR="00D74EC4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84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Организация "горячей линии"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телефонного обслуживания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граждан по вопросам  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использования </w:t>
            </w:r>
            <w:proofErr w:type="gramStart"/>
            <w:r>
              <w:t>универсальной</w:t>
            </w:r>
            <w:proofErr w:type="gramEnd"/>
            <w:r>
              <w:t xml:space="preserve">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электронной карты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  до 1 июня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  2012 года  </w:t>
            </w:r>
          </w:p>
        </w:tc>
        <w:tc>
          <w:tcPr>
            <w:tcW w:w="3120" w:type="dxa"/>
            <w:tcBorders>
              <w:top w:val="nil"/>
            </w:tcBorders>
          </w:tcPr>
          <w:p w:rsidR="00D74EC4" w:rsidRDefault="00D74EC4">
            <w:pPr>
              <w:pStyle w:val="ConsPlusNonformat"/>
              <w:jc w:val="both"/>
            </w:pPr>
            <w:r>
              <w:t xml:space="preserve">Министерство труда и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социального развития    </w:t>
            </w:r>
          </w:p>
          <w:p w:rsidR="00D74EC4" w:rsidRDefault="00D74EC4">
            <w:pPr>
              <w:pStyle w:val="ConsPlusNonformat"/>
              <w:jc w:val="both"/>
            </w:pPr>
            <w:r>
              <w:t>Омской области совместно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с Министерством   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промышленной политики,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транспорта и связи      </w:t>
            </w:r>
          </w:p>
          <w:p w:rsidR="00D74EC4" w:rsidRDefault="00D74EC4">
            <w:pPr>
              <w:pStyle w:val="ConsPlusNonformat"/>
              <w:jc w:val="both"/>
            </w:pPr>
            <w:r>
              <w:t xml:space="preserve">Омской области          </w:t>
            </w:r>
          </w:p>
        </w:tc>
      </w:tr>
    </w:tbl>
    <w:p w:rsidR="00D74EC4" w:rsidRDefault="00D74EC4">
      <w:pPr>
        <w:pStyle w:val="ConsPlusNormal"/>
        <w:jc w:val="both"/>
      </w:pPr>
    </w:p>
    <w:p w:rsidR="00D74EC4" w:rsidRDefault="00D74EC4">
      <w:pPr>
        <w:pStyle w:val="ConsPlusNormal"/>
        <w:ind w:firstLine="540"/>
        <w:jc w:val="both"/>
      </w:pPr>
    </w:p>
    <w:p w:rsidR="00D74EC4" w:rsidRDefault="00D74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610" w:rsidRDefault="004D6610">
      <w:bookmarkStart w:id="1" w:name="_GoBack"/>
      <w:bookmarkEnd w:id="1"/>
    </w:p>
    <w:sectPr w:rsidR="004D6610" w:rsidSect="000A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C4"/>
    <w:rsid w:val="004D6610"/>
    <w:rsid w:val="00D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871BC32C64776D42136725D30CABE9F94FB086C05F7CDADA1A1CBE9E80B4927B738D088A7BB803170Cq4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871BC32C64776D420D6A33BF53A1EAF317BA88C056298F854141E9q9K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871BC32C64776D42136725D30CABE9F94FB086C05F7CDADA1A1CBE9E80B4927B738D088A7BB803170Cq4K5G" TargetMode="External"/><Relationship Id="rId11" Type="http://schemas.openxmlformats.org/officeDocument/2006/relationships/hyperlink" Target="consultantplus://offline/ref=A2E5871BC32C64776D420D6A33BF53A1EAF013B581C256298F854141E9q9K7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2E5871BC32C64776D420D6A33BF53A1EAF013B581C256298F854141E9q9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871BC32C64776D420D6A33BF53A1EAF013B581C256298F854141E9q9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2016-09-02T06:10:00Z</dcterms:created>
  <dcterms:modified xsi:type="dcterms:W3CDTF">2016-09-02T06:11:00Z</dcterms:modified>
</cp:coreProperties>
</file>