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сентября 2012 г. N 185-п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УТВЕРЖДЕНИИ ПОРЯДКА ПОГАШЕНИЯ </w:t>
      </w:r>
      <w:proofErr w:type="gramStart"/>
      <w:r>
        <w:rPr>
          <w:rFonts w:ascii="Calibri" w:hAnsi="Calibri" w:cs="Calibri"/>
          <w:b/>
          <w:bCs/>
        </w:rPr>
        <w:t>ЭЛЕКТРОННЫХ</w:t>
      </w:r>
      <w:proofErr w:type="gramEnd"/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ТРАНСПОРТНЫХ КАРТ, ВЫПУЩЕННЫХ И ВЫДАННЫХ ГРАЖДАНАМ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СООТВЕТСТВИИ С ПОСТАНОВЛЕНИЕМ ПРАВИТЕЛЬСТВА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ОМСКОЙ ОБЛАСТИ ОТ 25 НОЯБРЯ 2009 ГОДА N 224-П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 МЕРАХ СОЦИАЛЬНОЙ ПОДДЕРЖКИ ПО ПРОЕЗДУ ОТДЕЛЬНЫХ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КАТЕГОРИЙ ГРАЖДАН В ОМСКОЙ ОБЛАСТИ"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</w:t>
      </w:r>
      <w:proofErr w:type="gramEnd"/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07.08.2013 N 176-п)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абзацем пятым пункта 15</w:t>
        </w:r>
      </w:hyperlink>
      <w:r>
        <w:rPr>
          <w:rFonts w:ascii="Calibri" w:hAnsi="Calibri" w:cs="Calibri"/>
        </w:rPr>
        <w:t xml:space="preserve"> Порядка предоставления мер социальной поддержки по проезду отдельным категориям граждан, проживающих на территории Омской области, утвержденного постановлением Правительства Омской области от 25 ноября 2009 года N 224-п, Правительство Омской области постановляет: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(преамбула 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07.08.2013 N 176-п)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погашения электронных транспортных карт, выпущенных и выданных гражданам в соответствии с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25 ноября 2009 года N 224-п "О мерах социальной поддержки по проезду отдельных категорий граждан в Омской области".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1 января 2013 года.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Омской области,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В.И.НАЗАРОВ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Приложение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сентября 2012 г. N 185-п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ПОРЯДОК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погашения электронных транспортных карт, выпущенных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выданных</w:t>
      </w:r>
      <w:proofErr w:type="gramEnd"/>
      <w:r>
        <w:rPr>
          <w:rFonts w:ascii="Calibri" w:hAnsi="Calibri" w:cs="Calibri"/>
          <w:b/>
          <w:bCs/>
        </w:rPr>
        <w:t xml:space="preserve"> гражданам в соответствии с постановлением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Правительства Омской области от 25 ноября 2009 года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224-п "О мерах социальной поддержки по проезду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отдельных категорий граждан в Омской области"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</w:t>
      </w:r>
      <w:proofErr w:type="gramEnd"/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07.08.2013 N 176-п)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регулирует отношения, связанные с погашением электронных транспортных карт, выпущенных и выданных гражданам в соответствии с </w:t>
      </w:r>
      <w:hyperlink r:id="rId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25 ноября 2009 года N 224-п "О мерах социальной поддержки по проезду отдельных категорий граждан в Омской области".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Настоящий Порядок не распространяется на отношения, связанные с выпуском и выдачей электронных транспортных карт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Порядка предоставления мер социальной поддержки по проезду отдельным категориям граждан, проживающих на территории Омской области, утвержденного постановлением Правительства Омской области от 25 ноября 2009 года N 224-п.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Исключен. - </w:t>
      </w:r>
      <w:hyperlink r:id="rId1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07.08.2013 N 176-п.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Для погашения электронной транспортной карты гражданин обращается в уполномоченное государственное учреждение Омской области, функции учредителя которого осуществляет Министерство труда и социального развития Омской области (далее - учреждение, Министерство соответственно), по месту его жительства с заявлением о погашении электронной транспортной карты по форме, утвержденной Министерством (далее - заявление). К заявлению прилагаются: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8"/>
      <w:bookmarkEnd w:id="3"/>
      <w:r>
        <w:rPr>
          <w:rFonts w:ascii="Calibri" w:hAnsi="Calibri" w:cs="Calibri"/>
        </w:rPr>
        <w:t>1) паспорт или иной документ, удостоверяющий личность гражданина и место его жительства;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универсальная электронная карта;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электронная транспортная карта.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1"/>
      <w:bookmarkEnd w:id="4"/>
      <w:r>
        <w:rPr>
          <w:rFonts w:ascii="Calibri" w:hAnsi="Calibri" w:cs="Calibri"/>
        </w:rPr>
        <w:t>5. В целях погашения электронной транспортной карты от имени гражданина может обратиться его представитель, который дополнительно представляет: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паспорт или иной документ, удостоверяющий личность;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документ, подтверждающий его полномочия (или нотариально засвидетельствованную копию).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Учреждение осуществляет: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прием заявлений и документов, указанных в </w:t>
      </w:r>
      <w:hyperlink w:anchor="Par48" w:history="1">
        <w:r>
          <w:rPr>
            <w:rFonts w:ascii="Calibri" w:hAnsi="Calibri" w:cs="Calibri"/>
            <w:color w:val="0000FF"/>
          </w:rPr>
          <w:t>подпункте 1 пункта 4</w:t>
        </w:r>
      </w:hyperlink>
      <w:r>
        <w:rPr>
          <w:rFonts w:ascii="Calibri" w:hAnsi="Calibri" w:cs="Calibri"/>
        </w:rPr>
        <w:t xml:space="preserve">, </w:t>
      </w:r>
      <w:hyperlink w:anchor="Par51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настоящего Порядка, изготовление их копий, которые заверяются подписью работника учреждения, принявшего документы, и печатью учреждения. Оригиналы представленных документов возвращаются гражданину или его представителю;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перенос информации, содержащейся в электронном приложении электронной транспортной карты, на универсальную электронную карту, после чего возвращает гражданину или его представителю универсальную электронную карту;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внесение записи о погашении электронной транспортной карты в регистр электронных транспортных карт.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Погашение или отказ в погашении электронной транспортной карты осуществляется учреждением в день обращения гражданина или его представителя.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Основаниями отказа в погашении электронной транспортной карты являются: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непредставление документов, предусмотренных </w:t>
      </w:r>
      <w:hyperlink w:anchor="Par48" w:history="1">
        <w:r>
          <w:rPr>
            <w:rFonts w:ascii="Calibri" w:hAnsi="Calibri" w:cs="Calibri"/>
            <w:color w:val="0000FF"/>
          </w:rPr>
          <w:t>подпунктом 1 пункта 4</w:t>
        </w:r>
      </w:hyperlink>
      <w:r>
        <w:rPr>
          <w:rFonts w:ascii="Calibri" w:hAnsi="Calibri" w:cs="Calibri"/>
        </w:rPr>
        <w:t xml:space="preserve">, </w:t>
      </w:r>
      <w:hyperlink w:anchor="Par51" w:history="1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настоящего Порядка, универсальной электронной карты, электронной транспортной карты;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несоответствие документов требованиям законодательства.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Исключен. -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07.08.2013 N 176-п.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EDE" w:rsidRDefault="0094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4EDE" w:rsidRDefault="00944ED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 w:rsidSect="00FB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4EDE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44EDE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63678EDB417CEE8492AB477733D8BF2A19A1C3AE911D54B012EE7AB2FF52F938996BC108C8CEBEE5CBB0BvF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763678EDB417CEE8492AB477733D8BF2A19A1C3AE611D348012EE7AB2FF52F09v3C" TargetMode="External"/><Relationship Id="rId12" Type="http://schemas.openxmlformats.org/officeDocument/2006/relationships/hyperlink" Target="consultantplus://offline/ref=6F763678EDB417CEE8492AB477733D8BF2A19A1C3AE911D54B012EE7AB2FF52F938996BC108C8CEBEE5CBB0BvF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763678EDB417CEE8492AB477733D8BF2A19A1C3AE911D54B012EE7AB2FF52F938996BC108C8CEBEE5CBC0Bv7C" TargetMode="External"/><Relationship Id="rId11" Type="http://schemas.openxmlformats.org/officeDocument/2006/relationships/hyperlink" Target="consultantplus://offline/ref=6F763678EDB417CEE8492AB477733D8BF2A19A1C3AE911D54B012EE7AB2FF52F938996BC108C8CEBEE5CBB0BvFC" TargetMode="External"/><Relationship Id="rId5" Type="http://schemas.openxmlformats.org/officeDocument/2006/relationships/hyperlink" Target="consultantplus://offline/ref=6F763678EDB417CEE8492AB477733D8BF2A19A1C3AE611D348012EE7AB2FF52F938996BC108C8CEBEE5EBC0BvFC" TargetMode="External"/><Relationship Id="rId10" Type="http://schemas.openxmlformats.org/officeDocument/2006/relationships/hyperlink" Target="consultantplus://offline/ref=6F763678EDB417CEE8492AB477733D8BF2A19A1C3AE611D348012EE7AB2FF52F938996BC108C8CEBEE5CB70Bv7C" TargetMode="External"/><Relationship Id="rId4" Type="http://schemas.openxmlformats.org/officeDocument/2006/relationships/hyperlink" Target="consultantplus://offline/ref=6F763678EDB417CEE8492AB477733D8BF2A19A1C3AE911D54B012EE7AB2FF52F938996BC108C8CEBEE5CBC0Bv8C" TargetMode="External"/><Relationship Id="rId9" Type="http://schemas.openxmlformats.org/officeDocument/2006/relationships/hyperlink" Target="consultantplus://offline/ref=6F763678EDB417CEE8492AB477733D8BF2A19A1C3AE611D348012EE7AB2FF52F09v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2014-06-04T02:47:00Z</dcterms:created>
  <dcterms:modified xsi:type="dcterms:W3CDTF">2014-06-04T02:48:00Z</dcterms:modified>
</cp:coreProperties>
</file>