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сентября 2012 г. N 185-п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ПОГАШЕНИЯ </w:t>
      </w:r>
      <w:proofErr w:type="gramStart"/>
      <w:r>
        <w:rPr>
          <w:rFonts w:ascii="Calibri" w:hAnsi="Calibri" w:cs="Calibri"/>
          <w:b/>
          <w:bCs/>
        </w:rPr>
        <w:t>ЭЛЕКТРОННЫХ</w:t>
      </w:r>
      <w:proofErr w:type="gramEnd"/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ТРАНСПОРТНЫХ КАРТ, ВЫПУЩЕННЫХ И ВЫДАННЫХ ГРАЖДАНАМ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ПОСТАНОВЛЕНИЕМ ПРАВИТЕЛЬСТВА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 ОТ 25 НОЯБРЯ 2009 ГОДА N 224-П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МЕРАХ СОЦИАЛЬНОЙ ПОДДЕРЖКИ ПО ПРОЕЗДУ ОТДЕЛЬНЫХ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ГРАЖДАН В ОМСКОЙ ОБЛАСТИ"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07.08.2013 N 176-п)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абзацем пятым пункта 15</w:t>
        </w:r>
      </w:hyperlink>
      <w:r>
        <w:rPr>
          <w:rFonts w:ascii="Calibri" w:hAnsi="Calibri" w:cs="Calibri"/>
        </w:rPr>
        <w:t xml:space="preserve"> Порядка предоставления мер социальной поддержки по проезду отдельным категориям граждан, проживающих на территории Омской области, утвержденного постановлением Правительства Омской области от 25 ноября 2009 года N 224-п, Правительство Омской области постановляет: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07.08.2013 N 176-п)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погашения электронных транспортных карт, выпущенных и выданных гражданам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25 ноября 2009 года N 224-п "О мерах социальной поддержки по проезду отдельных категорий граждан в Омской области".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2013 года.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сентября 2012 г. N 185-п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погашения электронных транспортных карт, выпущенных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выданных</w:t>
      </w:r>
      <w:proofErr w:type="gramEnd"/>
      <w:r>
        <w:rPr>
          <w:rFonts w:ascii="Calibri" w:hAnsi="Calibri" w:cs="Calibri"/>
          <w:b/>
          <w:bCs/>
        </w:rPr>
        <w:t xml:space="preserve"> гражданам в соответствии с постановлением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Омской области от 25 ноября 2009 года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224-п "О мерах социальной поддержки по проезду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категорий граждан в Омской области"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07.08.2013 N 176-п)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регулирует отношения, связанные с погашением электронных транспортных карт, выпущенных и выданных гражданам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25 ноября 2009 года N 224-п "О мерах социальной поддержки по проезду отдельных категорий граждан в Омской области".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Настоящий Порядок не распространяется на отношения, связанные с выпуском и выдачей электронных транспортных карт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Порядка предоставления мер социальной поддержки по проезду отдельным категориям граждан, проживающих на территории Омской области, утвержденного постановлением Правительства Омской области от 25 ноября 2009 года N 224-п.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07.08.2013 N 176-п.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погашения электронной транспортной карты гражданин обращается в уполномоченное государственное учреждение Омской области, функции учредителя которого осуществляет Министерство труда и социального развития Омской области (далее - учреждение, Министерство соответственно), по месту его жительства с заявлением о погашении электронной транспортной карты по форме, утвержденной Министерством (далее - заявление). К заявлению прилагаются: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1) паспорт или иной документ, удостоверяющий личность гражданина и место его жительства;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универсальная электронная карта;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электронная транспортная карта.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5. В целях погашения электронной транспортной карты от имени гражданина может обратиться его представитель, который дополнительно представляет: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личность;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подтверждающий его полномочия (или нотариально засвидетельствованную копию).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Учреждение осуществляет: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прием заявлений и документов, указанных в </w:t>
      </w:r>
      <w:hyperlink w:anchor="Par48" w:history="1">
        <w:r>
          <w:rPr>
            <w:rFonts w:ascii="Calibri" w:hAnsi="Calibri" w:cs="Calibri"/>
            <w:color w:val="0000FF"/>
          </w:rPr>
          <w:t>подпункте 1 пункта 4</w:t>
        </w:r>
      </w:hyperlink>
      <w:r>
        <w:rPr>
          <w:rFonts w:ascii="Calibri" w:hAnsi="Calibri" w:cs="Calibri"/>
        </w:rPr>
        <w:t xml:space="preserve">, </w:t>
      </w:r>
      <w:hyperlink w:anchor="Par5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изготовление их копий, которые заверяются подписью работника учреждения, принявшего документы, и печатью учреждения. Оригиналы представленных документов возвращаются гражданину или его представителю;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перенос информации, содержащейся в электронном приложении электронной транспортной карты, на универсальную электронную карту, после чего возвращает гражданину или его представителю универсальную электронную карту;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внесение записи о погашении электронной транспортной карты в регистр электронных транспортных карт.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Погашение или отказ в погашении электронной транспортной карты осуществляется учреждением в день обращения гражданина или его представителя.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Основаниями отказа в погашении электронной транспортной карты являются: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документов,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подпунктом 1 пункта 4</w:t>
        </w:r>
      </w:hyperlink>
      <w:r>
        <w:rPr>
          <w:rFonts w:ascii="Calibri" w:hAnsi="Calibri" w:cs="Calibri"/>
        </w:rPr>
        <w:t xml:space="preserve">, </w:t>
      </w:r>
      <w:hyperlink w:anchor="Par5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Порядка, универсальной электронной карты, электронной транспортной карты;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документов требованиям законодательства.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Исключен.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07.08.2013 N 176-п.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EDE" w:rsidRDefault="00944E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FB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EDE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44EDE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63678EDB417CEE8492AB477733D8BF2A19A1C3AE911D54B012EE7AB2FF52F938996BC108C8CEBEE5CBB0BvF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763678EDB417CEE8492AB477733D8BF2A19A1C3AE611D348012EE7AB2FF52F09v3C" TargetMode="External"/><Relationship Id="rId12" Type="http://schemas.openxmlformats.org/officeDocument/2006/relationships/hyperlink" Target="consultantplus://offline/ref=6F763678EDB417CEE8492AB477733D8BF2A19A1C3AE911D54B012EE7AB2FF52F938996BC108C8CEBEE5CBB0Bv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63678EDB417CEE8492AB477733D8BF2A19A1C3AE911D54B012EE7AB2FF52F938996BC108C8CEBEE5CBC0Bv7C" TargetMode="External"/><Relationship Id="rId11" Type="http://schemas.openxmlformats.org/officeDocument/2006/relationships/hyperlink" Target="consultantplus://offline/ref=6F763678EDB417CEE8492AB477733D8BF2A19A1C3AE911D54B012EE7AB2FF52F938996BC108C8CEBEE5CBB0BvFC" TargetMode="External"/><Relationship Id="rId5" Type="http://schemas.openxmlformats.org/officeDocument/2006/relationships/hyperlink" Target="consultantplus://offline/ref=6F763678EDB417CEE8492AB477733D8BF2A19A1C3AE611D348012EE7AB2FF52F938996BC108C8CEBEE5EBC0BvFC" TargetMode="External"/><Relationship Id="rId10" Type="http://schemas.openxmlformats.org/officeDocument/2006/relationships/hyperlink" Target="consultantplus://offline/ref=6F763678EDB417CEE8492AB477733D8BF2A19A1C3AE611D348012EE7AB2FF52F938996BC108C8CEBEE5CB70Bv7C" TargetMode="External"/><Relationship Id="rId4" Type="http://schemas.openxmlformats.org/officeDocument/2006/relationships/hyperlink" Target="consultantplus://offline/ref=6F763678EDB417CEE8492AB477733D8BF2A19A1C3AE911D54B012EE7AB2FF52F938996BC108C8CEBEE5CBC0Bv8C" TargetMode="External"/><Relationship Id="rId9" Type="http://schemas.openxmlformats.org/officeDocument/2006/relationships/hyperlink" Target="consultantplus://offline/ref=6F763678EDB417CEE8492AB477733D8BF2A19A1C3AE611D348012EE7AB2FF52F09v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2014-06-04T02:47:00Z</dcterms:created>
  <dcterms:modified xsi:type="dcterms:W3CDTF">2014-06-04T02:48:00Z</dcterms:modified>
</cp:coreProperties>
</file>