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ОМСКОЙ ОБЛАСТИ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18 июля 2012 г. N 136-п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РАЗРАБОТКЕ ПРОГНОЗА БАЛАНСА ТРУДОВЫХ РЕСУРСОВ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ОМСКОЙ ОБЛАСТИ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Правительства Омской области</w:t>
      </w:r>
      <w:proofErr w:type="gramEnd"/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27.03.2013 </w:t>
      </w:r>
      <w:hyperlink r:id="rId4" w:history="1">
        <w:r>
          <w:rPr>
            <w:rFonts w:ascii="Calibri" w:hAnsi="Calibri" w:cs="Calibri"/>
            <w:color w:val="0000FF"/>
          </w:rPr>
          <w:t>N 57-п</w:t>
        </w:r>
      </w:hyperlink>
      <w:r>
        <w:rPr>
          <w:rFonts w:ascii="Calibri" w:hAnsi="Calibri" w:cs="Calibri"/>
        </w:rPr>
        <w:t xml:space="preserve">, от 26.02.2014 </w:t>
      </w:r>
      <w:hyperlink r:id="rId5" w:history="1">
        <w:r>
          <w:rPr>
            <w:rFonts w:ascii="Calibri" w:hAnsi="Calibri" w:cs="Calibri"/>
            <w:color w:val="0000FF"/>
          </w:rPr>
          <w:t>N 37-п</w:t>
        </w:r>
      </w:hyperlink>
      <w:r>
        <w:rPr>
          <w:rFonts w:ascii="Calibri" w:hAnsi="Calibri" w:cs="Calibri"/>
        </w:rPr>
        <w:t>,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14.05.2014 </w:t>
      </w:r>
      <w:hyperlink r:id="rId6" w:history="1">
        <w:r>
          <w:rPr>
            <w:rFonts w:ascii="Calibri" w:hAnsi="Calibri" w:cs="Calibri"/>
            <w:color w:val="0000FF"/>
          </w:rPr>
          <w:t>N 100-п</w:t>
        </w:r>
      </w:hyperlink>
      <w:r>
        <w:rPr>
          <w:rFonts w:ascii="Calibri" w:hAnsi="Calibri" w:cs="Calibri"/>
        </w:rPr>
        <w:t>)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7" w:history="1">
        <w:r>
          <w:rPr>
            <w:rFonts w:ascii="Calibri" w:hAnsi="Calibri" w:cs="Calibri"/>
            <w:color w:val="0000FF"/>
          </w:rPr>
          <w:t>пунктом 4 статьи 7.1-1</w:t>
        </w:r>
      </w:hyperlink>
      <w:r>
        <w:rPr>
          <w:rFonts w:ascii="Calibri" w:hAnsi="Calibri" w:cs="Calibri"/>
        </w:rPr>
        <w:t xml:space="preserve"> Закона Российской Федерации "О занятости населения в Российской Федерации" Правительство Омской области постановляет: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50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взаимодействии органов исполнительной власти Омской области при разработке прогноза баланса трудовых ресурсов Омской области согласно приложению к настоящему постановлению.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Рекомендовать: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1) Территориальному органу Федеральной службы государственной статистики по Омской области направлять не позднее 1 сентября текущего года данные о среднегодовой численности занятых за 5 предыдущих лет по видам экономической деятельности на уровне разделов Общероссийского </w:t>
      </w:r>
      <w:hyperlink r:id="rId8" w:history="1">
        <w:r>
          <w:rPr>
            <w:rFonts w:ascii="Calibri" w:hAnsi="Calibri" w:cs="Calibri"/>
            <w:color w:val="0000FF"/>
          </w:rPr>
          <w:t>классификатора</w:t>
        </w:r>
      </w:hyperlink>
      <w:r>
        <w:rPr>
          <w:rFonts w:ascii="Calibri" w:hAnsi="Calibri" w:cs="Calibri"/>
        </w:rPr>
        <w:t xml:space="preserve"> видов экономической деятельности в Министерство экономики Омской области, а также в территориальные органы федеральных органов исполнительной власти, находящиеся на территории Омской области и участвующие в</w:t>
      </w:r>
      <w:proofErr w:type="gramEnd"/>
      <w:r>
        <w:rPr>
          <w:rFonts w:ascii="Calibri" w:hAnsi="Calibri" w:cs="Calibri"/>
        </w:rPr>
        <w:t xml:space="preserve"> разработке прогноза баланса трудовых ресурсов Омской области;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7"/>
      <w:bookmarkEnd w:id="1"/>
      <w:r>
        <w:rPr>
          <w:rFonts w:ascii="Calibri" w:hAnsi="Calibri" w:cs="Calibri"/>
        </w:rPr>
        <w:t xml:space="preserve">2) представлять в Министерство труда и социального развития Омской области (далее - Министерство) не позднее 1 октября текущего года по формам, утвержденным Министерством в соответствии с </w:t>
      </w:r>
      <w:hyperlink w:anchor="Par17" w:history="1">
        <w:r>
          <w:rPr>
            <w:rFonts w:ascii="Calibri" w:hAnsi="Calibri" w:cs="Calibri"/>
            <w:color w:val="0000FF"/>
          </w:rPr>
          <w:t>подпунктом 2 пункта 2</w:t>
        </w:r>
      </w:hyperlink>
      <w:r>
        <w:rPr>
          <w:rFonts w:ascii="Calibri" w:hAnsi="Calibri" w:cs="Calibri"/>
        </w:rPr>
        <w:t xml:space="preserve"> настоящего постановления: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Территориальному органу Федеральной службы государственной статистики по Омской области: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данные отчетного баланса трудовых ресурсов за предыдущий год, включая полный комплект таблиц, использованных для его составления;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данные о предположительной численности населения по возрастным группам на прогнозируемый период;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Управлению Федеральной миграционной службы по Омской области - данные о численности иностранных трудовых мигрантов за предыдущий год, текущий год и на прогнозируемый период;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Управлению Федеральной службы исполнения наказаний по Омской области: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данные о численности трудоспособных осужденных, отбывающих наказание в местах лишения свободы, за предыдущий год, текущий год и на прогнозируемый период;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данные о численности осужденных, отбывающих наказание в местах лишения свободы, привлекаемых к оплачиваемому труду, за предыдущий год, текущий год и на прогнозируемый период;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государственному учреждению - Отделению Пенсионного фонда Российской Федерации по Омской области: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данные о численности работающих застрахованных лиц, включая лиц, заключивших договоры гражданско-правового характера, по категориям и возрастным группам за предыдущий год, текущий год и на прогнозируемый период;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данные о численности неработающих лиц в трудоспособном возрасте, получающих пенсии на льготных условиях и по инвалидности, за предыдущий год, текущий год и на прогнозируемый период;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данные о численности работающих пенсионеров старше трудоспособного возраста за предыдущий год, текущий год и на прогнозируемый период;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данные о численности работающих лиц моложе трудоспособного возраста за предыдущий год, текущий год и на прогнозируемый период;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государственному учреждению - Омскому региональному отделению Фонда социального страхования Российской Федерации: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данные о численности работающих застрахованных лиц по категориям за предыдущий год, текущий год и на прогнозируемый период;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данные </w:t>
      </w:r>
      <w:proofErr w:type="gramStart"/>
      <w:r>
        <w:rPr>
          <w:rFonts w:ascii="Calibri" w:hAnsi="Calibri" w:cs="Calibri"/>
        </w:rPr>
        <w:t>о численности получателей пособий по уходу за ребенком до достижения им возраста полутора лет за предыдущий год</w:t>
      </w:r>
      <w:proofErr w:type="gramEnd"/>
      <w:r>
        <w:rPr>
          <w:rFonts w:ascii="Calibri" w:hAnsi="Calibri" w:cs="Calibri"/>
        </w:rPr>
        <w:t>, текущий год и на прогнозируемый период;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территориальному фонду обязательного медицинского страхования Омской области - данные о численности застрахованных лиц по категориям и возрастным группам за предыдущий год, текущий год.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Министерству экономики Омской области обеспечить доступ к информации о среднегодовой численности занятых за 5 предыдущих лет по видам экономической деятельности на уровне разделов Общероссийского </w:t>
      </w:r>
      <w:hyperlink r:id="rId9" w:history="1">
        <w:r>
          <w:rPr>
            <w:rFonts w:ascii="Calibri" w:hAnsi="Calibri" w:cs="Calibri"/>
            <w:color w:val="0000FF"/>
          </w:rPr>
          <w:t>классификатора</w:t>
        </w:r>
      </w:hyperlink>
      <w:r>
        <w:rPr>
          <w:rFonts w:ascii="Calibri" w:hAnsi="Calibri" w:cs="Calibri"/>
        </w:rPr>
        <w:t xml:space="preserve"> видов экономической деятельности органам исполнительной власти Омской области посредством размещения указанной информации в государственной информационной системе Омской области "Единая система электронного документооборота органов исполнительной власти Омской области".</w:t>
      </w:r>
      <w:proofErr w:type="gramEnd"/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постановления возложить на Министра труда и социального развития Омской области М.Ю. </w:t>
      </w:r>
      <w:proofErr w:type="spellStart"/>
      <w:r>
        <w:rPr>
          <w:rFonts w:ascii="Calibri" w:hAnsi="Calibri" w:cs="Calibri"/>
        </w:rPr>
        <w:t>Дитятковского</w:t>
      </w:r>
      <w:proofErr w:type="spellEnd"/>
      <w:r>
        <w:rPr>
          <w:rFonts w:ascii="Calibri" w:hAnsi="Calibri" w:cs="Calibri"/>
        </w:rPr>
        <w:t>.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Омской области,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Омской области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В.И.НАЗАРОВ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46"/>
      <w:bookmarkEnd w:id="2"/>
      <w:r>
        <w:rPr>
          <w:rFonts w:ascii="Calibri" w:hAnsi="Calibri" w:cs="Calibri"/>
        </w:rPr>
        <w:t>Приложение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 Омской области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июля 2012 г. N 136-п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50"/>
      <w:bookmarkEnd w:id="3"/>
      <w:r>
        <w:rPr>
          <w:rFonts w:ascii="Calibri" w:hAnsi="Calibri" w:cs="Calibri"/>
          <w:b/>
          <w:bCs/>
        </w:rPr>
        <w:t>ПОЛОЖЕНИЕ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взаимодействии органов исполнительной власти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Омской области при разработке прогноза баланса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трудовых ресурсов Омской области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Правительства Омской области</w:t>
      </w:r>
      <w:proofErr w:type="gramEnd"/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27.03.2013 </w:t>
      </w:r>
      <w:hyperlink r:id="rId10" w:history="1">
        <w:r>
          <w:rPr>
            <w:rFonts w:ascii="Calibri" w:hAnsi="Calibri" w:cs="Calibri"/>
            <w:color w:val="0000FF"/>
          </w:rPr>
          <w:t>N 57-п</w:t>
        </w:r>
      </w:hyperlink>
      <w:r>
        <w:rPr>
          <w:rFonts w:ascii="Calibri" w:hAnsi="Calibri" w:cs="Calibri"/>
        </w:rPr>
        <w:t xml:space="preserve">, от 26.02.2014 </w:t>
      </w:r>
      <w:hyperlink r:id="rId11" w:history="1">
        <w:r>
          <w:rPr>
            <w:rFonts w:ascii="Calibri" w:hAnsi="Calibri" w:cs="Calibri"/>
            <w:color w:val="0000FF"/>
          </w:rPr>
          <w:t>N 37-п</w:t>
        </w:r>
      </w:hyperlink>
      <w:r>
        <w:rPr>
          <w:rFonts w:ascii="Calibri" w:hAnsi="Calibri" w:cs="Calibri"/>
        </w:rPr>
        <w:t>,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14.05.2014 </w:t>
      </w:r>
      <w:hyperlink r:id="rId12" w:history="1">
        <w:r>
          <w:rPr>
            <w:rFonts w:ascii="Calibri" w:hAnsi="Calibri" w:cs="Calibri"/>
            <w:color w:val="0000FF"/>
          </w:rPr>
          <w:t>N 100-п</w:t>
        </w:r>
      </w:hyperlink>
      <w:r>
        <w:rPr>
          <w:rFonts w:ascii="Calibri" w:hAnsi="Calibri" w:cs="Calibri"/>
        </w:rPr>
        <w:t>)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Настоящее Положение устанавливает порядок разработки прогноза баланса трудовых ресурсов Омской области (далее - прогноз баланса трудовых ресурсов).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Прогноз баланса трудовых ресурсов разрабатывается в целях: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оценки сбалансированности потенциального предложения на рынке труда и потенциального спроса на рабочую силу;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определения структурных пропорций предложения и спроса на рынке труда;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выявления перспективных направлений развития рынка труда с учетом стратегии социально-экономического развития Омской области;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повышения эффективности регулирования процессов формирования и использования трудовых ресурсов, а также принятия управленческих решений, в том числе </w:t>
      </w:r>
      <w:proofErr w:type="gramStart"/>
      <w:r>
        <w:rPr>
          <w:rFonts w:ascii="Calibri" w:hAnsi="Calibri" w:cs="Calibri"/>
        </w:rPr>
        <w:t>при</w:t>
      </w:r>
      <w:proofErr w:type="gramEnd"/>
      <w:r>
        <w:rPr>
          <w:rFonts w:ascii="Calibri" w:hAnsi="Calibri" w:cs="Calibri"/>
        </w:rPr>
        <w:t>: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разработке концепций, программ, стратегий, планов и прогнозов социально-экономического развития Омской области;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подготовке докладов о социально-экономическом развитии Омской области;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разработке </w:t>
      </w:r>
      <w:proofErr w:type="gramStart"/>
      <w:r>
        <w:rPr>
          <w:rFonts w:ascii="Calibri" w:hAnsi="Calibri" w:cs="Calibri"/>
        </w:rPr>
        <w:t>стратегий развития отдельных отраслей экономики Омской области</w:t>
      </w:r>
      <w:proofErr w:type="gramEnd"/>
      <w:r>
        <w:rPr>
          <w:rFonts w:ascii="Calibri" w:hAnsi="Calibri" w:cs="Calibri"/>
        </w:rPr>
        <w:t>;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gramStart"/>
      <w:r>
        <w:rPr>
          <w:rFonts w:ascii="Calibri" w:hAnsi="Calibri" w:cs="Calibri"/>
        </w:rPr>
        <w:t>определении</w:t>
      </w:r>
      <w:proofErr w:type="gramEnd"/>
      <w:r>
        <w:rPr>
          <w:rFonts w:ascii="Calibri" w:hAnsi="Calibri" w:cs="Calibri"/>
        </w:rPr>
        <w:t xml:space="preserve"> мероприятий по развитию кадрового потенциала и регулированию рынка труда в Омской области;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gramStart"/>
      <w:r>
        <w:rPr>
          <w:rFonts w:ascii="Calibri" w:hAnsi="Calibri" w:cs="Calibri"/>
        </w:rPr>
        <w:t>формировании</w:t>
      </w:r>
      <w:proofErr w:type="gramEnd"/>
      <w:r>
        <w:rPr>
          <w:rFonts w:ascii="Calibri" w:hAnsi="Calibri" w:cs="Calibri"/>
        </w:rPr>
        <w:t xml:space="preserve"> контрольных цифр приема граждан для обучения за счет средств областного бюджета в соответствии с законодательством.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26.02.2014 N 37-п)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абзац исключен. - </w:t>
      </w:r>
      <w:hyperlink r:id="rId1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Омской области от 26.02.2014 N 37-п.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4 в ред. </w:t>
      </w:r>
      <w:hyperlink r:id="rId1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27.03.2013 N 57-п)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Прогноз баланса трудовых ресурсов разрабатывается Министерством труда и социального развития Омской области (далее - Министерство) в целом по Омской области по видам экономической деятельности на уровне разделов Общероссийского </w:t>
      </w:r>
      <w:hyperlink r:id="rId16" w:history="1">
        <w:r>
          <w:rPr>
            <w:rFonts w:ascii="Calibri" w:hAnsi="Calibri" w:cs="Calibri"/>
            <w:color w:val="0000FF"/>
          </w:rPr>
          <w:t>классификатора</w:t>
        </w:r>
      </w:hyperlink>
      <w:r>
        <w:rPr>
          <w:rFonts w:ascii="Calibri" w:hAnsi="Calibri" w:cs="Calibri"/>
        </w:rPr>
        <w:t xml:space="preserve"> видов экономической деятельности на очередной год и плановый 2-летний период (далее - прогнозируемый период) по форме, утверждаемой Министерством.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74"/>
      <w:bookmarkEnd w:id="4"/>
      <w:r>
        <w:rPr>
          <w:rFonts w:ascii="Calibri" w:hAnsi="Calibri" w:cs="Calibri"/>
        </w:rPr>
        <w:t>4. Основой для разработки прогноза баланса трудовых ресурсов являются: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данные отчетного прогноза баланса трудовых ресурсов;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данные о прогнозной численности населения Омской области (демографический прогноз);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прогноз социально-экономического развития Омской области на очередной финансовый год и плановый период;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данные органов исполнительной власти Омской области, а также территориальных органов федеральных органов исполнительной власти и территориальных органов государственных внебюджетных фондов Российской Федерации, находящихся на территории Омской области;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экспертные оценки о потребности и возможном перераспределении рабочей силы между видами экономической деятельности вследствие происходящих структурных изменений в экономике Омской области с учетом дополнительной потребности в кадрах в рамках реализации инвестиционных проектов;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результаты мониторинга текущей и перспективной потребности в специалистах и рабочих работодателей, осуществляющих деятельность на территории Омской области, проводимого Министерством с участием органов исполнительной власти Омской области.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При разработке прогноза баланса трудовых ресурсов используется </w:t>
      </w:r>
      <w:hyperlink r:id="rId17" w:history="1">
        <w:r>
          <w:rPr>
            <w:rFonts w:ascii="Calibri" w:hAnsi="Calibri" w:cs="Calibri"/>
            <w:color w:val="0000FF"/>
          </w:rPr>
          <w:t>Методика</w:t>
        </w:r>
      </w:hyperlink>
      <w:r>
        <w:rPr>
          <w:rFonts w:ascii="Calibri" w:hAnsi="Calibri" w:cs="Calibri"/>
        </w:rPr>
        <w:t xml:space="preserve"> разработки прогноза баланса трудовых ресурсов, утвержденная приказом Министерства здравоохранения и социального развития Российской Федерации от 29 февраля 2012 года N 178н.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Прогноз баланса трудовых ресурсов содержит следующие основные показатели: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общая численность трудовых ресурсов (численность трудоспособного населения в трудоспособном возрасте, иностранных трудовых мигрантов, а также лиц старше трудоспособного возраста и подростков, занятых в экономике Омской области);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численность трудоспособного населения в трудоспособном возрасте;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численность иностранных трудовых мигрантов;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численность лиц старше трудоспособного возраста и подростков, занятых в экономике Омской области;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общая численность </w:t>
      </w:r>
      <w:proofErr w:type="gramStart"/>
      <w:r>
        <w:rPr>
          <w:rFonts w:ascii="Calibri" w:hAnsi="Calibri" w:cs="Calibri"/>
        </w:rPr>
        <w:t>занятых</w:t>
      </w:r>
      <w:proofErr w:type="gramEnd"/>
      <w:r>
        <w:rPr>
          <w:rFonts w:ascii="Calibri" w:hAnsi="Calibri" w:cs="Calibri"/>
        </w:rPr>
        <w:t xml:space="preserve"> в экономике Омской области;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численность </w:t>
      </w:r>
      <w:proofErr w:type="gramStart"/>
      <w:r>
        <w:rPr>
          <w:rFonts w:ascii="Calibri" w:hAnsi="Calibri" w:cs="Calibri"/>
        </w:rPr>
        <w:t>занятых</w:t>
      </w:r>
      <w:proofErr w:type="gramEnd"/>
      <w:r>
        <w:rPr>
          <w:rFonts w:ascii="Calibri" w:hAnsi="Calibri" w:cs="Calibri"/>
        </w:rPr>
        <w:t xml:space="preserve"> в экономике Омской области по видам экономической деятельности;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численность учащихся трудоспособного возраста, обучающихся с отрывом от производства;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численность населения в трудоспособном возрасте, не занятого в экономике Омской области;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общая численность безработных (согласно методологии Международной организации труда);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численность безработных граждан, зарегистрированных в органах государственной службы занятости населения Омской области.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93"/>
      <w:bookmarkEnd w:id="5"/>
      <w:r>
        <w:rPr>
          <w:rFonts w:ascii="Calibri" w:hAnsi="Calibri" w:cs="Calibri"/>
        </w:rPr>
        <w:t xml:space="preserve">7. В целях разработки прогноза баланса трудовых ресурсов не позднее 1 ноября текущего </w:t>
      </w:r>
      <w:r>
        <w:rPr>
          <w:rFonts w:ascii="Calibri" w:hAnsi="Calibri" w:cs="Calibri"/>
        </w:rPr>
        <w:lastRenderedPageBreak/>
        <w:t>года представляют в Министерство следующие данные за предыдущий год, текущий год и на прогнозируемый период: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Министерство экономики Омской области: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среднегодовая численность занятых в экономике Омской области (всего);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индексы физического объема выпуска товаров и услуг по видам экономической деятельности;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сведения </w:t>
      </w:r>
      <w:proofErr w:type="gramStart"/>
      <w:r>
        <w:rPr>
          <w:rFonts w:ascii="Calibri" w:hAnsi="Calibri" w:cs="Calibri"/>
        </w:rPr>
        <w:t>о дополнительной потребности в кадрах в рамках реализации инвестиционных проектов в Омской области в разрезе</w:t>
      </w:r>
      <w:proofErr w:type="gramEnd"/>
      <w:r>
        <w:rPr>
          <w:rFonts w:ascii="Calibri" w:hAnsi="Calibri" w:cs="Calibri"/>
        </w:rPr>
        <w:t xml:space="preserve"> видов экономической деятельности;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среднегодовая численность занятых по видам экономической деятельности "Оптовая и розничная торговля; ремонт автотранспортных средств, мотоциклов, бытовых изделий и предметов личного пользования", "Гостиницы и рестораны", "Добыча полезных ископаемых", "Обрабатывающие производства";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14.05.2014 N 100-п)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Министерство образования Омской области: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численность обучающихся, студентов, аспирантов, докторантов трудоспособного возраста, обучающихся с отрывом от производства (без учета обучающихся трудоспособного возраста по очной форме обучения, совмещающих обучение с трудовой деятельностью);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среднегодовая численность занятых по виду экономической деятельности "Образование";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Министерство финансов Омской области - среднесписочная численность работников органов исполнительной власти Омской области, органов местного самоуправления и избирательных комиссий муниципальных образований Омской области;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Министерство сельского хозяйства и продовольствия Омской области - среднегодовая численность занятых по видам экономической деятельности "Сельское хозяйство, охота и лесное хозяйство", "Рыболовство, рыбоводство", "Производство пищевых продуктов, включая напитки, и табака";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Министерство строительства и жилищно-коммунального комплекса Омской области - среднегодовая численность занятых по видам экономической деятельности "Строительство", "Производство и распределение электроэнергии, газа и воды", "Удаление сточных вод, отходов и аналогичная деятельность";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Омской области от 27.03.2013 </w:t>
      </w:r>
      <w:hyperlink r:id="rId19" w:history="1">
        <w:r>
          <w:rPr>
            <w:rFonts w:ascii="Calibri" w:hAnsi="Calibri" w:cs="Calibri"/>
            <w:color w:val="0000FF"/>
          </w:rPr>
          <w:t>N 57-п</w:t>
        </w:r>
      </w:hyperlink>
      <w:r>
        <w:rPr>
          <w:rFonts w:ascii="Calibri" w:hAnsi="Calibri" w:cs="Calibri"/>
        </w:rPr>
        <w:t xml:space="preserve">, от 14.05.2014 </w:t>
      </w:r>
      <w:hyperlink r:id="rId20" w:history="1">
        <w:r>
          <w:rPr>
            <w:rFonts w:ascii="Calibri" w:hAnsi="Calibri" w:cs="Calibri"/>
            <w:color w:val="0000FF"/>
          </w:rPr>
          <w:t>N 100-п</w:t>
        </w:r>
      </w:hyperlink>
      <w:r>
        <w:rPr>
          <w:rFonts w:ascii="Calibri" w:hAnsi="Calibri" w:cs="Calibri"/>
        </w:rPr>
        <w:t>)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Министерство развития транспортного комплекса Омской области - среднегодовая численность </w:t>
      </w:r>
      <w:proofErr w:type="gramStart"/>
      <w:r>
        <w:rPr>
          <w:rFonts w:ascii="Calibri" w:hAnsi="Calibri" w:cs="Calibri"/>
        </w:rPr>
        <w:t>занятых</w:t>
      </w:r>
      <w:proofErr w:type="gramEnd"/>
      <w:r>
        <w:rPr>
          <w:rFonts w:ascii="Calibri" w:hAnsi="Calibri" w:cs="Calibri"/>
        </w:rPr>
        <w:t xml:space="preserve"> по видам экономической деятельности "Деятельность сухопутного транспорта", "Деятельность водного транспорта", "Деятельность воздушного транспорта", "Вспомогательная и дополнительная транспортная деятельность";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6 в ред. </w:t>
      </w:r>
      <w:hyperlink r:id="rId2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14.05.2014 N 100-п)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Министерство здравоохранения Омской области - среднегодовая численность </w:t>
      </w:r>
      <w:proofErr w:type="gramStart"/>
      <w:r>
        <w:rPr>
          <w:rFonts w:ascii="Calibri" w:hAnsi="Calibri" w:cs="Calibri"/>
        </w:rPr>
        <w:t>занятых</w:t>
      </w:r>
      <w:proofErr w:type="gramEnd"/>
      <w:r>
        <w:rPr>
          <w:rFonts w:ascii="Calibri" w:hAnsi="Calibri" w:cs="Calibri"/>
        </w:rPr>
        <w:t xml:space="preserve"> по виду экономической деятельности "Деятельность в области здравоохранения";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8) Главное управление государственной службы занятости населения Омской области - среднегодовая численность зарегистрированных в органах государственной </w:t>
      </w:r>
      <w:proofErr w:type="gramStart"/>
      <w:r>
        <w:rPr>
          <w:rFonts w:ascii="Calibri" w:hAnsi="Calibri" w:cs="Calibri"/>
        </w:rPr>
        <w:t>службы занятости населения Омской области безработных граждан</w:t>
      </w:r>
      <w:proofErr w:type="gramEnd"/>
      <w:r>
        <w:rPr>
          <w:rFonts w:ascii="Calibri" w:hAnsi="Calibri" w:cs="Calibri"/>
        </w:rPr>
        <w:t>;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14.05.2014 N 100-п)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Главное управление информационных технологий и связи Омской области - среднесписочная численность занятых по виду экономической деятельности "Связь".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9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2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Омской области от 14.05.2014 N 100-п)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Министерство в срок </w:t>
      </w:r>
      <w:proofErr w:type="gramStart"/>
      <w:r>
        <w:rPr>
          <w:rFonts w:ascii="Calibri" w:hAnsi="Calibri" w:cs="Calibri"/>
        </w:rPr>
        <w:t>до</w:t>
      </w:r>
      <w:proofErr w:type="gramEnd"/>
      <w:r>
        <w:rPr>
          <w:rFonts w:ascii="Calibri" w:hAnsi="Calibri" w:cs="Calibri"/>
        </w:rPr>
        <w:t>: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1 ноября текущего года обобщает данные о среднегодовой численности занятых по виду экономической деятельности "Предоставление социальных услуг" за предыдущий год, текущий год и прогнозируемый период;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15 ноября текущего года проводит экспертную оценку общей численности безработных в Омской области (согласно методологии Международной организации труда) за текущий год и прогнозируемый период;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1 декабря текущего года разрабатывает предварительные результаты прогноза баланса трудовых ресурсов и направляет их на рассмотрение в Министерство экономики Омской области;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30 декабря текущего года на основе предложений Министерства экономики Омской </w:t>
      </w:r>
      <w:r>
        <w:rPr>
          <w:rFonts w:ascii="Calibri" w:hAnsi="Calibri" w:cs="Calibri"/>
        </w:rPr>
        <w:lastRenderedPageBreak/>
        <w:t>области осуществляет уточнение показателей прогноза баланса трудовых ресурсов и направляет его в Правительство Омской области, иные органы исполнительной власти Омской области, а также размещает на официальном сайте Министерства в информационно-телекоммуникационной сети "Интернет".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Министерство экономики Омской области рассматривает предварительные результаты прогноза баланса трудовых ресурсов и не позднее 15 декабря текущего года направляет в Министерство предложения по уточнению показателей прогноза баланса трудовых ресурсов.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Расчет данных, предусмотренных </w:t>
      </w:r>
      <w:hyperlink w:anchor="Par74" w:history="1">
        <w:r>
          <w:rPr>
            <w:rFonts w:ascii="Calibri" w:hAnsi="Calibri" w:cs="Calibri"/>
            <w:color w:val="0000FF"/>
          </w:rPr>
          <w:t>пунктами 4</w:t>
        </w:r>
      </w:hyperlink>
      <w:r>
        <w:rPr>
          <w:rFonts w:ascii="Calibri" w:hAnsi="Calibri" w:cs="Calibri"/>
        </w:rPr>
        <w:t xml:space="preserve">, </w:t>
      </w:r>
      <w:hyperlink w:anchor="Par93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 настоящего Положения, за текущий год и на прогнозируемый период может осуществляться с применением статистических методов прогнозирования и моделирования, экспертных оценок, комбинированных методов прогнозирования, основанных на совместном использовании экономико-математических и эконометрических моделей, а также иных методов, приемлемых для получения соответствующих показателей.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Данные, предусмотренные </w:t>
      </w:r>
      <w:hyperlink w:anchor="Par93" w:history="1">
        <w:r>
          <w:rPr>
            <w:rFonts w:ascii="Calibri" w:hAnsi="Calibri" w:cs="Calibri"/>
            <w:color w:val="0000FF"/>
          </w:rPr>
          <w:t>пунктом 7</w:t>
        </w:r>
      </w:hyperlink>
      <w:r>
        <w:rPr>
          <w:rFonts w:ascii="Calibri" w:hAnsi="Calibri" w:cs="Calibri"/>
        </w:rPr>
        <w:t xml:space="preserve"> настоящего Положения, представляются в целом по Омской области на бумажном носителе и в электронном виде по формам, утверждаемым Министерством.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</w:t>
      </w: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B51E5" w:rsidRDefault="00DB5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B51E5" w:rsidRDefault="00DB51E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8077A" w:rsidRDefault="0088077A"/>
    <w:sectPr w:rsidR="0088077A" w:rsidSect="006F1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51E5"/>
    <w:rsid w:val="0000533F"/>
    <w:rsid w:val="00025631"/>
    <w:rsid w:val="000819C9"/>
    <w:rsid w:val="00093E7D"/>
    <w:rsid w:val="000B0F93"/>
    <w:rsid w:val="000E0AFC"/>
    <w:rsid w:val="001002ED"/>
    <w:rsid w:val="00100A8E"/>
    <w:rsid w:val="00104FFA"/>
    <w:rsid w:val="0010685E"/>
    <w:rsid w:val="00116AD7"/>
    <w:rsid w:val="00140AB8"/>
    <w:rsid w:val="001C7B70"/>
    <w:rsid w:val="001C7CD7"/>
    <w:rsid w:val="001D1E6D"/>
    <w:rsid w:val="002209F2"/>
    <w:rsid w:val="00226E96"/>
    <w:rsid w:val="002424E4"/>
    <w:rsid w:val="00246624"/>
    <w:rsid w:val="00264E99"/>
    <w:rsid w:val="00267247"/>
    <w:rsid w:val="00280642"/>
    <w:rsid w:val="00291F1F"/>
    <w:rsid w:val="0029224B"/>
    <w:rsid w:val="002A4DC3"/>
    <w:rsid w:val="002C2BEC"/>
    <w:rsid w:val="002C67B2"/>
    <w:rsid w:val="00363621"/>
    <w:rsid w:val="00380CF5"/>
    <w:rsid w:val="003912DB"/>
    <w:rsid w:val="00395DE9"/>
    <w:rsid w:val="003B5BF1"/>
    <w:rsid w:val="003C2324"/>
    <w:rsid w:val="003D2DDA"/>
    <w:rsid w:val="003E16D2"/>
    <w:rsid w:val="003E1F4B"/>
    <w:rsid w:val="004277ED"/>
    <w:rsid w:val="0043214D"/>
    <w:rsid w:val="004376C8"/>
    <w:rsid w:val="004667D5"/>
    <w:rsid w:val="0047613D"/>
    <w:rsid w:val="00486AD1"/>
    <w:rsid w:val="0048769A"/>
    <w:rsid w:val="004C56A1"/>
    <w:rsid w:val="004D7CD1"/>
    <w:rsid w:val="004E5FFA"/>
    <w:rsid w:val="005031BC"/>
    <w:rsid w:val="00534774"/>
    <w:rsid w:val="0053608E"/>
    <w:rsid w:val="00546FEC"/>
    <w:rsid w:val="005471D0"/>
    <w:rsid w:val="00570FA8"/>
    <w:rsid w:val="005917C9"/>
    <w:rsid w:val="00592FC6"/>
    <w:rsid w:val="005B7427"/>
    <w:rsid w:val="005C3005"/>
    <w:rsid w:val="005C5358"/>
    <w:rsid w:val="005C65CF"/>
    <w:rsid w:val="005D6F4A"/>
    <w:rsid w:val="005E2C28"/>
    <w:rsid w:val="00603521"/>
    <w:rsid w:val="00615481"/>
    <w:rsid w:val="00625819"/>
    <w:rsid w:val="006317A8"/>
    <w:rsid w:val="006343EB"/>
    <w:rsid w:val="00656E27"/>
    <w:rsid w:val="00682BEA"/>
    <w:rsid w:val="006A0CB0"/>
    <w:rsid w:val="006A7A74"/>
    <w:rsid w:val="006B415F"/>
    <w:rsid w:val="006B68D6"/>
    <w:rsid w:val="006F0D36"/>
    <w:rsid w:val="00703FE4"/>
    <w:rsid w:val="00726752"/>
    <w:rsid w:val="00745CEF"/>
    <w:rsid w:val="0076019B"/>
    <w:rsid w:val="00785376"/>
    <w:rsid w:val="00794219"/>
    <w:rsid w:val="007B45E9"/>
    <w:rsid w:val="007C10F7"/>
    <w:rsid w:val="007D1463"/>
    <w:rsid w:val="007D5D94"/>
    <w:rsid w:val="008006C9"/>
    <w:rsid w:val="00821D25"/>
    <w:rsid w:val="0084185F"/>
    <w:rsid w:val="008543FB"/>
    <w:rsid w:val="00872718"/>
    <w:rsid w:val="0088077A"/>
    <w:rsid w:val="00882F28"/>
    <w:rsid w:val="00896EC2"/>
    <w:rsid w:val="008C4367"/>
    <w:rsid w:val="008E0F59"/>
    <w:rsid w:val="00900AA1"/>
    <w:rsid w:val="009029D0"/>
    <w:rsid w:val="00904DB8"/>
    <w:rsid w:val="00907B35"/>
    <w:rsid w:val="00924894"/>
    <w:rsid w:val="009557F9"/>
    <w:rsid w:val="00955C4E"/>
    <w:rsid w:val="00981EB6"/>
    <w:rsid w:val="009A7F5D"/>
    <w:rsid w:val="009C7552"/>
    <w:rsid w:val="009D0221"/>
    <w:rsid w:val="009D0C1D"/>
    <w:rsid w:val="00A031C6"/>
    <w:rsid w:val="00A26519"/>
    <w:rsid w:val="00A55596"/>
    <w:rsid w:val="00A6222D"/>
    <w:rsid w:val="00A71BFF"/>
    <w:rsid w:val="00A758A7"/>
    <w:rsid w:val="00A87494"/>
    <w:rsid w:val="00AA4913"/>
    <w:rsid w:val="00AD6A3F"/>
    <w:rsid w:val="00AE374A"/>
    <w:rsid w:val="00B10E34"/>
    <w:rsid w:val="00B134B7"/>
    <w:rsid w:val="00B24891"/>
    <w:rsid w:val="00B254AF"/>
    <w:rsid w:val="00B370BE"/>
    <w:rsid w:val="00B56B34"/>
    <w:rsid w:val="00B862B2"/>
    <w:rsid w:val="00BE3C23"/>
    <w:rsid w:val="00C22DFB"/>
    <w:rsid w:val="00C33115"/>
    <w:rsid w:val="00C967C0"/>
    <w:rsid w:val="00CD57E6"/>
    <w:rsid w:val="00CE3B4F"/>
    <w:rsid w:val="00D04ABA"/>
    <w:rsid w:val="00D45529"/>
    <w:rsid w:val="00D60DCE"/>
    <w:rsid w:val="00DA3112"/>
    <w:rsid w:val="00DB51E5"/>
    <w:rsid w:val="00DC5E13"/>
    <w:rsid w:val="00DC66F2"/>
    <w:rsid w:val="00DD4057"/>
    <w:rsid w:val="00DD55B7"/>
    <w:rsid w:val="00E01E76"/>
    <w:rsid w:val="00E40D7A"/>
    <w:rsid w:val="00E6700D"/>
    <w:rsid w:val="00E97A0A"/>
    <w:rsid w:val="00EB2AE4"/>
    <w:rsid w:val="00EB5C55"/>
    <w:rsid w:val="00EB673B"/>
    <w:rsid w:val="00EC540C"/>
    <w:rsid w:val="00ED0556"/>
    <w:rsid w:val="00EE7FEF"/>
    <w:rsid w:val="00F0121F"/>
    <w:rsid w:val="00F225BC"/>
    <w:rsid w:val="00F3161B"/>
    <w:rsid w:val="00F53D6F"/>
    <w:rsid w:val="00F67D9C"/>
    <w:rsid w:val="00F74762"/>
    <w:rsid w:val="00FD64EE"/>
    <w:rsid w:val="00FD69B7"/>
    <w:rsid w:val="00FE37C5"/>
    <w:rsid w:val="00FF2788"/>
    <w:rsid w:val="00FF2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39714B767EBF3AF66DB3A00F9234A8A9A67B2C9BB551583882A7348i033C" TargetMode="External"/><Relationship Id="rId13" Type="http://schemas.openxmlformats.org/officeDocument/2006/relationships/hyperlink" Target="consultantplus://offline/ref=E5739714B767EBF3AF66C53716957C40899331BCC3BF5C40DFD7712E1F0ADC5ADC077DB0BAA60917407A49i236C" TargetMode="External"/><Relationship Id="rId18" Type="http://schemas.openxmlformats.org/officeDocument/2006/relationships/hyperlink" Target="consultantplus://offline/ref=E5739714B767EBF3AF66C53716957C40899331BCC3B95C42D7D7712E1F0ADC5ADC077DB0BAA60917407A49i239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5739714B767EBF3AF66C53716957C40899331BCC3B95C42D7D7712E1F0ADC5ADC077DB0BAA60917407A48i233C" TargetMode="External"/><Relationship Id="rId7" Type="http://schemas.openxmlformats.org/officeDocument/2006/relationships/hyperlink" Target="consultantplus://offline/ref=E5739714B767EBF3AF66DB3A00F9234A8A9C67B8CBBC551583882A734803D60D9B4824F1FDiA3EC" TargetMode="External"/><Relationship Id="rId12" Type="http://schemas.openxmlformats.org/officeDocument/2006/relationships/hyperlink" Target="consultantplus://offline/ref=E5739714B767EBF3AF66C53716957C40899331BCC3B95C42D7D7712E1F0ADC5ADC077DB0BAA60917407A49i238C" TargetMode="External"/><Relationship Id="rId17" Type="http://schemas.openxmlformats.org/officeDocument/2006/relationships/hyperlink" Target="consultantplus://offline/ref=E5739714B767EBF3AF66DB3A00F9234A8A9A69B8C9B8551583882A734803D60D9B4824F2FEAB0817i438C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5739714B767EBF3AF66DB3A00F9234A8A9A67B2C9BB551583882A7348i033C" TargetMode="External"/><Relationship Id="rId20" Type="http://schemas.openxmlformats.org/officeDocument/2006/relationships/hyperlink" Target="consultantplus://offline/ref=E5739714B767EBF3AF66C53716957C40899331BCC3B95C42D7D7712E1F0ADC5ADC077DB0BAA60917407A48i230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5739714B767EBF3AF66C53716957C40899331BCC3B95C42D7D7712E1F0ADC5ADC077DB0BAA60917407A49i238C" TargetMode="External"/><Relationship Id="rId11" Type="http://schemas.openxmlformats.org/officeDocument/2006/relationships/hyperlink" Target="consultantplus://offline/ref=E5739714B767EBF3AF66C53716957C40899331BCC3BF5C40DFD7712E1F0ADC5ADC077DB0BAA60917407A49i235C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E5739714B767EBF3AF66C53716957C40899331BCC3BF5C40DFD7712E1F0ADC5ADC077DB0BAA60917407A49i235C" TargetMode="External"/><Relationship Id="rId15" Type="http://schemas.openxmlformats.org/officeDocument/2006/relationships/hyperlink" Target="consultantplus://offline/ref=E5739714B767EBF3AF66C53716957C40899331BCCCBE5B46DBD7712E1F0ADC5ADC077DB0BAA60917407A49i235C" TargetMode="External"/><Relationship Id="rId23" Type="http://schemas.openxmlformats.org/officeDocument/2006/relationships/hyperlink" Target="consultantplus://offline/ref=E5739714B767EBF3AF66C53716957C40899331BCC3B95C42D7D7712E1F0ADC5ADC077DB0BAA60917407A48i236C" TargetMode="External"/><Relationship Id="rId10" Type="http://schemas.openxmlformats.org/officeDocument/2006/relationships/hyperlink" Target="consultantplus://offline/ref=E5739714B767EBF3AF66C53716957C40899331BCCCBE5B46DBD7712E1F0ADC5ADC077DB0BAA60917407A49i234C" TargetMode="External"/><Relationship Id="rId19" Type="http://schemas.openxmlformats.org/officeDocument/2006/relationships/hyperlink" Target="consultantplus://offline/ref=E5739714B767EBF3AF66C53716957C40899331BCCCBE5B46DBD7712E1F0ADC5ADC077DB0BAA60917407A48i233C" TargetMode="External"/><Relationship Id="rId4" Type="http://schemas.openxmlformats.org/officeDocument/2006/relationships/hyperlink" Target="consultantplus://offline/ref=E5739714B767EBF3AF66C53716957C40899331BCCCBE5B46DBD7712E1F0ADC5ADC077DB0BAA60917407A49i234C" TargetMode="External"/><Relationship Id="rId9" Type="http://schemas.openxmlformats.org/officeDocument/2006/relationships/hyperlink" Target="consultantplus://offline/ref=E5739714B767EBF3AF66DB3A00F9234A8A9A67B2C9BB551583882A7348i033C" TargetMode="External"/><Relationship Id="rId14" Type="http://schemas.openxmlformats.org/officeDocument/2006/relationships/hyperlink" Target="consultantplus://offline/ref=E5739714B767EBF3AF66C53716957C40899331BCC3BF5C40DFD7712E1F0ADC5ADC077DB0BAA60917407A49i237C" TargetMode="External"/><Relationship Id="rId22" Type="http://schemas.openxmlformats.org/officeDocument/2006/relationships/hyperlink" Target="consultantplus://offline/ref=E5739714B767EBF3AF66C53716957C40899331BCC3B95C42D7D7712E1F0ADC5ADC077DB0BAA60917407A48i23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2498</Words>
  <Characters>14239</Characters>
  <Application>Microsoft Office Word</Application>
  <DocSecurity>0</DocSecurity>
  <Lines>118</Lines>
  <Paragraphs>33</Paragraphs>
  <ScaleCrop>false</ScaleCrop>
  <Company/>
  <LinksUpToDate>false</LinksUpToDate>
  <CharactersWithSpaces>16704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Корчевская Евгения Александровна</dc:creator>
  <cp:lastModifiedBy>Корчевская Евгения Александровна</cp:lastModifiedBy>
  <cp:revision>1</cp:revision>
  <dcterms:created xsi:type="dcterms:W3CDTF">2014-06-04T02:55:00Z</dcterms:created>
  <dcterms:modified xsi:type="dcterms:W3CDTF">2014-06-04T02:55:00Z</dcterms:modified>
</cp:coreProperties>
</file>