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ОМСКОЙ ОБЛАСТИ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февраля 2012 г. N 39-п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УСТАНОВЛЕНИИ МЕР СОЦИАЛЬНОЙ ПОДДЕРЖКИ ПО ОПЛАТЕ </w:t>
      </w:r>
      <w:proofErr w:type="gramStart"/>
      <w:r>
        <w:rPr>
          <w:rFonts w:ascii="Calibri" w:hAnsi="Calibri" w:cs="Calibri"/>
          <w:b/>
          <w:bCs/>
        </w:rPr>
        <w:t>ЖИЛОГО</w:t>
      </w:r>
      <w:proofErr w:type="gramEnd"/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ПОМЕЩЕНИЯ И КОММУНАЛЬНЫХ УСЛУГ РАБОТНИКАМ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УЧРЕЖДЕНИЙ СОЦИАЛЬНОГО ОБСЛУЖИВАНИЯ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НАСЕЛЕНИЯ ОМСКОЙ ОБЛАСТИ, А ТАКЖЕ </w:t>
      </w:r>
      <w:proofErr w:type="gramStart"/>
      <w:r>
        <w:rPr>
          <w:rFonts w:ascii="Calibri" w:hAnsi="Calibri" w:cs="Calibri"/>
          <w:b/>
          <w:bCs/>
        </w:rPr>
        <w:t>НЕРАБОТАЮЩИМ</w:t>
      </w:r>
      <w:proofErr w:type="gramEnd"/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ПЕНСИОНЕРАМ, УВОЛЕННЫМ ИЗ УКАЗАННЫХ УЧРЕЖДЕНИЙ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</w:t>
      </w:r>
      <w:proofErr w:type="gramEnd"/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12.03.2014 N 39-п,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</w:t>
      </w:r>
      <w:proofErr w:type="spellStart"/>
      <w:r>
        <w:rPr>
          <w:rFonts w:ascii="Calibri" w:hAnsi="Calibri" w:cs="Calibri"/>
        </w:rPr>
        <w:t>изм</w:t>
      </w:r>
      <w:proofErr w:type="spell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внесенными</w:t>
      </w:r>
      <w:proofErr w:type="gramEnd"/>
      <w:r>
        <w:rPr>
          <w:rFonts w:ascii="Calibri" w:hAnsi="Calibri" w:cs="Calibri"/>
        </w:rPr>
        <w:t xml:space="preserve">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Омской области от 28.11.2012 N 252-п)</w:t>
      </w:r>
      <w:proofErr w:type="gramEnd"/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2 статьи 13</w:t>
        </w:r>
      </w:hyperlink>
      <w:r>
        <w:rPr>
          <w:rFonts w:ascii="Calibri" w:hAnsi="Calibri" w:cs="Calibri"/>
        </w:rPr>
        <w:t xml:space="preserve"> Кодекса Омской области о социальной защите отдельных категорий граждан Правительство Омской области постановляет: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8"/>
      <w:bookmarkEnd w:id="0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Установить работникам, постоянно проживающим в сельских поселениях, рабочих или дачных поселках (поселках городского типа) на территории Омской области (далее - сельская местность) и осуществляющим свою деятельность в соответствии с трудовым договором (за исключением внешнего совместительства) с нагрузкой не менее 75 процентов нормы рабочего времени в расположенных в сельской местности государственных учреждениях социального обслуживания населения Омской области, в соответствии с перечнем должностей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работников, утверждаемым Министерством труда и социального развития Омской области по согласованию с Министерством финансов Омской области, имевшим право на установленные законодательством меры социальной поддержки (в том числе льготы) по оплате жилого помещения и коммунальных услуг для работников государственных (муниципальных) учреждений социального обслуживания по состоянию на 31 декабря 2004 года (далее - работники), а также неработающим пенсионерам, постоянно проживающим в сельской местности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уволенным в связи с выходом на пенсию из государственных (муниципальных) учреждений социального обслуживания, общий трудовой стаж которых в указанных учреждениях составляет не менее 10 лет, и имевшим право на установленные законодательством меры социальной поддержки (в том числе льготы) по оплате жилого помещения и коммунальных услуг для работников государственных (муниципальных) учреждений социального обслуживания по состоянию на 31 декабря 2004 года (далее</w:t>
      </w:r>
      <w:proofErr w:type="gramEnd"/>
      <w:r>
        <w:rPr>
          <w:rFonts w:ascii="Calibri" w:hAnsi="Calibri" w:cs="Calibri"/>
        </w:rPr>
        <w:t xml:space="preserve"> - неработающие пенсионеры), следующие меры социальной поддержки: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12.03.2014 N 39-п)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денежный эквивалент расходов на оплату общей площади жилого помещения, приходящейся на работника (неработающего пенсионера), рассчитанной путем деления фактической общей площади жилого помещения на количество проживающих в нем лиц, но не более 18 кв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 xml:space="preserve"> общей площади жилого помещения на работника (неработающего пенсионера), проживающего в семье из трех и более человек, 21 кв.м на работника (неработающего пенсионера), проживающего в семье из двух человек, и 33 кв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 xml:space="preserve"> на одиноко проживающего работника (неработающего пенсионера);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денежный эквивалент расходов на оплату отопления (теплоснабжения, в том числе поставки твердого топлива при наличии печного отопления):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наличии приборов учета - фактически понесенных расходов, но не более стоимости коммунальной услуги, рассчитанной в пределах нормативов потребления коммунальной услуги, утвержденных в установленном законодательством порядке;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отсутствии приборов учета - в размере стоимости коммунальной услуги, рассчитанной исходя из нормативов потребления коммунальной услуги, утвержденных в установленном законодательством порядке.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Денежный эквивалент расходов на оплату отопления (теплоснабжения, в том числе </w:t>
      </w:r>
      <w:r>
        <w:rPr>
          <w:rFonts w:ascii="Calibri" w:hAnsi="Calibri" w:cs="Calibri"/>
        </w:rPr>
        <w:lastRenderedPageBreak/>
        <w:t>поставки твердого топлива при наличии печного отопления) во всех случаях предоставляется в пределах общей площади жилого помещения, приходящейся на работника (неработающего пенсионера), рассчитанной путем деления фактической общей площади жилого помещения на количество проживающих в нем лиц, но не более 18 кв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 xml:space="preserve"> общей площади жилого помещения на работника (неработающего пенсионера), проживающего в семье из трех и более человек, 21 кв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 xml:space="preserve"> общей площади жилого помещения на работника (неработающего пенсионера), проживающего в семье из двух человек, 33 кв.м общей площади жилого помещения на одиноко проживающего работника (неработающего пенсионера);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денежный эквивалент расходов на оплату освещения жилого помещения работника (неработающего пенсионера), рассчитываемый исходя из расхода электрической энергии на одного потребителя, необходимой для освещения жилых помещений, в пределах норматива потребления электроснабжения, утвержденного в установленном законодательством порядке.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Работникам и неработающим пенсионерам меры социальной поддержки, предусмотренные настоящим постановлением, предоставляются с учетом проживающих совместно с ними их несовершеннолетних детей в пределах 50 процентов нормативов, указанных в </w:t>
      </w:r>
      <w:hyperlink w:anchor="Par1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постановления.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8" w:history="1">
        <w:proofErr w:type="gramStart"/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"Перечень категорий граждан в Омской области, которым предоставляются меры социальной поддержки по оплате жилого помещения и коммунальных услуг, а также услуг по вывозу бытовых и других отходов в соответствии с федеральным и областным законодательством" к Порядку предоставления мер социальной поддержки по оплате жилого помещения и коммунальных услуг отдельным категориям граждан в Омской области, утвержденному постановлением Правительства Омской области от</w:t>
      </w:r>
      <w:proofErr w:type="gramEnd"/>
      <w:r>
        <w:rPr>
          <w:rFonts w:ascii="Calibri" w:hAnsi="Calibri" w:cs="Calibri"/>
        </w:rPr>
        <w:t xml:space="preserve"> 2 декабря 2009 года N 229-п, дополнить пунктами 36, 37 следующего содержания: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"36. </w:t>
      </w:r>
      <w:proofErr w:type="gramStart"/>
      <w:r>
        <w:rPr>
          <w:rFonts w:ascii="Calibri" w:hAnsi="Calibri" w:cs="Calibri"/>
        </w:rPr>
        <w:t>Работники, постоянно проживающие в муниципальных районах Омской области и осуществляющие свою деятельность в соответствии с трудовым договором (за исключением внешнего совместительства) с нагрузкой не менее 75 процентов нормы рабочего времени в расположенных в муниципальных районах Омской области государственных учреждениях социальной защиты населения Омской области (учреждениях социального обслуживания и центрах социальных выплат и материально-технического обеспечения) в соответствии с перечнем должностей работников</w:t>
      </w:r>
      <w:proofErr w:type="gramEnd"/>
      <w:r>
        <w:rPr>
          <w:rFonts w:ascii="Calibri" w:hAnsi="Calibri" w:cs="Calibri"/>
        </w:rPr>
        <w:t>, утверждаемым Министерством труда и социального развития Омской области по согласованию с Министерством финансов Омской области.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Неработающие пенсионеры, уволенные в связи с выходом на пенсию из государственных учреждений социальной защиты населения Омской области (учреждений социального обслуживания и центров социальных выплат и материально-технического обеспечения), имеющие общий трудовой стаж в указанных учреждениях не менее 10 лет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Главному управлению по делам печати, телерадиовещания и средств массовых коммуникаций Омской области обеспечить размещение в средствах массовой информации, в том числе на теле- и радиоканалах, информации об установлении на территории Омской области мер социальной поддержки, предусмотренных настоящим постановлением.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постановление вступает в силу с 1 марта 2012 года.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первого заместителя Председателя Правительства Омской области А.В. </w:t>
      </w:r>
      <w:proofErr w:type="spellStart"/>
      <w:r>
        <w:rPr>
          <w:rFonts w:ascii="Calibri" w:hAnsi="Calibri" w:cs="Calibri"/>
        </w:rPr>
        <w:t>Бесштанько</w:t>
      </w:r>
      <w:proofErr w:type="spellEnd"/>
      <w:r>
        <w:rPr>
          <w:rFonts w:ascii="Calibri" w:hAnsi="Calibri" w:cs="Calibri"/>
        </w:rPr>
        <w:t>.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Л.К.ПОЛЕЖАЕВ</w:t>
      </w: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7120" w:rsidRDefault="002271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27120" w:rsidRDefault="00227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077A" w:rsidRDefault="0088077A"/>
    <w:sectPr w:rsidR="0088077A" w:rsidSect="0067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7120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27120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FAFF2B16D2BCC66DAFF2D05B3C11F34141F7CD60097B3BD0B1545DD2AFC9E7AA382BFAC1FF9BF9DAD90mAA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DFAFF2B16D2BCC66DAFF2D05B3C11F34141F7CD80192BFB20B1545DD2AFC9E7AA382BFAC1FF9BF9DAC91mAA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DFAFF2B16D2BCC66DAFF2D05B3C11F34141F7CD80194B3B10B1545DD2AFC9E7AA382BFAC1FF9BF9DAC97mAA6D" TargetMode="External"/><Relationship Id="rId5" Type="http://schemas.openxmlformats.org/officeDocument/2006/relationships/hyperlink" Target="consultantplus://offline/ref=EDDFAFF2B16D2BCC66DAFF2D05B3C11F34141F7CD7059EB2B60B1545DD2AFC9E7AA382BFAC1FF9BF9DAC90mAA8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DDFAFF2B16D2BCC66DAFF2D05B3C11F34141F7CD80192BFB20B1545DD2AFC9E7AA382BFAC1FF9BF9DAC90mAA9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2014-06-04T03:00:00Z</dcterms:created>
  <dcterms:modified xsi:type="dcterms:W3CDTF">2014-06-04T03:00:00Z</dcterms:modified>
</cp:coreProperties>
</file>