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ОМСКОЙ ОБЛАСТИ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августа 2011 г. N 154-п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СОЦИАЛЬНОЙ ПОДДЕРЖКИ ГРАЖДАН ПО ОФОРМЛЕНИЮ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НА ЗЕМЕЛЬНЫЕ УЧАСТКИ И ИНДИВИДУАЛЬНЫЕ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ЖИЛЫЕ ДОМА, РАСПОЛОЖЕННЫЕ НА НИХ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 внесенными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</w:t>
      </w:r>
      <w:proofErr w:type="gramEnd"/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Омской области от 28.11.2012 N 252-п)</w:t>
      </w:r>
      <w:proofErr w:type="gramEnd"/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на срок до 1 января 2015 года в качестве меры социальной поддержки граждан, которым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7.1</w:t>
        </w:r>
      </w:hyperlink>
      <w:r>
        <w:rPr>
          <w:rFonts w:ascii="Calibri" w:hAnsi="Calibri" w:cs="Calibri"/>
        </w:rPr>
        <w:t xml:space="preserve"> Закона Омской области "О регулировании земельных отношений в Омской области" бесплатно предоставлены в собственность земельные участки для индивидуального жилищного строительства, частичную компенсацию их затрат на оплату работ по первичной технической инвентаризации одного индивидуального жилого дома, расположенного на предоставленном земельном участке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по изготовлению кадастрового паспорта данного индивидуального жилого дома, государственной пошлины за государственную регистрацию права собственности на соответствующие земельный участок и индивидуальный жилой дом (далее - компенсация затрат).</w:t>
      </w:r>
      <w:proofErr w:type="gramEnd"/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Компенсация затрат осуществляется однократно, после получения гражданином свидетельств о государственной регистрации права собственности на земельный участок и индивидуальный жилой дом, указанные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в следующем размере: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оплату работ по первичной технической инвентаризации индивидуального жилого дома - в размере фактически произведенных затрат, но не более 500 рублей;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оплату работ по изготовлению кадастрового паспорта индивидуального жилого дома - в размере фактически произведенных затрат, но не более 500 рублей;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оплату государственной пошлины за государственную регистрацию права собственности на земельный участок и индивидуальный жилой дом - в размере затрат на оплату государственной пошлины за государственную регистрацию права собственности на них.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труда и социального развития Омской области в течение одного месяца со дня принятия настоящего постановления разработать и утвердить порядок компенсации затрат.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Финансовое обеспечение расходов, связанных с компенсацией затрат, осуществлять в пределах бюджетных ассигнований, предусматриваемых на указанные цели Министерству труда и социального развития Омской области в областном бюджете на 2012 год и последующие годы.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Главному управлению по делам печати, телерадиовещания и средств массовых коммуникаций Омской области обеспечить информирование граждан о предоставляемых в соответствии с настоящим постановлением мерах социальной поддержки.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А.В. </w:t>
      </w:r>
      <w:proofErr w:type="spellStart"/>
      <w:r>
        <w:rPr>
          <w:rFonts w:ascii="Calibri" w:hAnsi="Calibri" w:cs="Calibri"/>
        </w:rPr>
        <w:t>Бесштанько</w:t>
      </w:r>
      <w:proofErr w:type="spellEnd"/>
      <w:r>
        <w:rPr>
          <w:rFonts w:ascii="Calibri" w:hAnsi="Calibri" w:cs="Calibri"/>
        </w:rPr>
        <w:t>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вступает в силу с 1 января 2012 года.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А.В.БЕСШТАНЬКО</w:t>
      </w: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7EC" w:rsidRDefault="00684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7EC" w:rsidRDefault="006847E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7F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47EC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847EC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0426157133327A7B930C6F52967C8098CB33D91AE275567B733068A5C9E23D7E603AE4B019519533DAAY7G6D" TargetMode="External"/><Relationship Id="rId5" Type="http://schemas.openxmlformats.org/officeDocument/2006/relationships/hyperlink" Target="consultantplus://offline/ref=8450426157133327A7B930C6F52967C8098CB33D91AE275860B733068A5C9E23D7E603AE4B0195195338AAY7G9D" TargetMode="External"/><Relationship Id="rId4" Type="http://schemas.openxmlformats.org/officeDocument/2006/relationships/hyperlink" Target="consultantplus://offline/ref=8450426157133327A7B930C6F52967C8098CB33D9EAA2D5967B733068A5C9E23D7E603AE4B0195195338ADY7G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2014-06-04T03:06:00Z</dcterms:created>
  <dcterms:modified xsi:type="dcterms:W3CDTF">2014-06-04T03:06:00Z</dcterms:modified>
</cp:coreProperties>
</file>