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февраля 2005 г. N 17-п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ОСНОВАНИЯХ И ПОРЯДКЕ ПРЕДОСТАВЛЕНИЯ МАТЕРИАЛЬНОЙ ПОМОЩИ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ГРАЖДАНАМ, НАХОДЯЩИМСЯ В ТРУДНОЙ ЖИЗНЕННОЙ СИТУАЦИИ,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СЧЕТ СРЕДСТВ ОБЛАСТНОГО БЮДЖЕТА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25.06.2008 </w:t>
      </w:r>
      <w:hyperlink r:id="rId4" w:history="1">
        <w:r>
          <w:rPr>
            <w:rFonts w:ascii="Calibri" w:hAnsi="Calibri" w:cs="Calibri"/>
            <w:color w:val="0000FF"/>
          </w:rPr>
          <w:t>N 97-п</w:t>
        </w:r>
      </w:hyperlink>
      <w:r>
        <w:rPr>
          <w:rFonts w:ascii="Calibri" w:hAnsi="Calibri" w:cs="Calibri"/>
        </w:rPr>
        <w:t xml:space="preserve">, от 04.03.2009 </w:t>
      </w:r>
      <w:hyperlink r:id="rId5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>,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24.08.2011 </w:t>
      </w:r>
      <w:hyperlink r:id="rId6" w:history="1">
        <w:r>
          <w:rPr>
            <w:rFonts w:ascii="Calibri" w:hAnsi="Calibri" w:cs="Calibri"/>
            <w:color w:val="0000FF"/>
          </w:rPr>
          <w:t>N 162-п</w:t>
        </w:r>
      </w:hyperlink>
      <w:r>
        <w:rPr>
          <w:rFonts w:ascii="Calibri" w:hAnsi="Calibri" w:cs="Calibri"/>
        </w:rPr>
        <w:t xml:space="preserve">, от 02.04.2012 </w:t>
      </w:r>
      <w:hyperlink r:id="rId7" w:history="1">
        <w:r>
          <w:rPr>
            <w:rFonts w:ascii="Calibri" w:hAnsi="Calibri" w:cs="Calibri"/>
            <w:color w:val="0000FF"/>
          </w:rPr>
          <w:t>N 66-п</w:t>
        </w:r>
      </w:hyperlink>
      <w:r>
        <w:rPr>
          <w:rFonts w:ascii="Calibri" w:hAnsi="Calibri" w:cs="Calibri"/>
        </w:rPr>
        <w:t>,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13.02.2013 </w:t>
      </w:r>
      <w:hyperlink r:id="rId8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30.12.2013 </w:t>
      </w:r>
      <w:hyperlink r:id="rId9" w:history="1">
        <w:r>
          <w:rPr>
            <w:rFonts w:ascii="Calibri" w:hAnsi="Calibri" w:cs="Calibri"/>
            <w:color w:val="0000FF"/>
          </w:rPr>
          <w:t>N 377-п</w:t>
        </w:r>
      </w:hyperlink>
      <w:r>
        <w:rPr>
          <w:rFonts w:ascii="Calibri" w:hAnsi="Calibri" w:cs="Calibri"/>
        </w:rPr>
        <w:t>)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2 статьи 8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населения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пунктом 5 статьи 13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04.03.2009 </w:t>
      </w:r>
      <w:hyperlink r:id="rId12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30.12.2013 </w:t>
      </w:r>
      <w:hyperlink r:id="rId13" w:history="1">
        <w:r>
          <w:rPr>
            <w:rFonts w:ascii="Calibri" w:hAnsi="Calibri" w:cs="Calibri"/>
            <w:color w:val="0000FF"/>
          </w:rPr>
          <w:t>N 377-п</w:t>
        </w:r>
      </w:hyperlink>
      <w:r>
        <w:rPr>
          <w:rFonts w:ascii="Calibri" w:hAnsi="Calibri" w:cs="Calibri"/>
        </w:rPr>
        <w:t>)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основания и порядок</w:t>
        </w:r>
      </w:hyperlink>
      <w:r>
        <w:rPr>
          <w:rFonts w:ascii="Calibri" w:hAnsi="Calibri" w:cs="Calibri"/>
        </w:rPr>
        <w:t xml:space="preserve"> предоставления материальной помощи гражданам, находящимся в трудной жизненной ситуации, за счет средств областного бюджета.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февраля 2005 г. N 17-п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Основания и порядок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материальной помощи гражданам,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находящимся</w:t>
      </w:r>
      <w:proofErr w:type="gramEnd"/>
      <w:r>
        <w:rPr>
          <w:rFonts w:ascii="Calibri" w:hAnsi="Calibri" w:cs="Calibri"/>
          <w:b/>
          <w:bCs/>
        </w:rPr>
        <w:t xml:space="preserve"> в трудной жизненной ситуации,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счет средств областного бюджета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30.12.2013 N 377-п)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1. Общие положения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основания и порядок регламентируют вопросы предоставления материальной помощи гражданам, находящимся в трудной жизненной ситуации, за счет средств областного бюджета (далее - материальная помощь).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Настоящие основания и порядок не распространяются на отношения, связанные с оказанием адресной социальной помощи в рамках социальной программы Омской области, касающейся укрепления материально-технической базы государственных учреждений социального обслуживания населения, оказания адресной социальной помощи в виде материальной помощи неработающим пенсионерам, являющимся получателями трудовых </w:t>
      </w:r>
      <w:r>
        <w:rPr>
          <w:rFonts w:ascii="Calibri" w:hAnsi="Calibri" w:cs="Calibri"/>
        </w:rPr>
        <w:lastRenderedPageBreak/>
        <w:t>пенсий по старости и по инвалидности, принимаемой на соответствующий год.</w:t>
      </w:r>
      <w:proofErr w:type="gramEnd"/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Материальная помощь предоставляется уполномоченными государственными учреждениями Омской области, находящимися в ведении Министерства труда и социального развития Омской области (далее соответственно - учреждение, Министерство).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2. Основания предоставления материальной помощи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Материальная помощь предоставляется по месту жительства или по месту пребывания гражданина при одновременном наличии следующих оснований: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гражданина, его опекуна, попечителя, другого законного представителя, органа государственной власти, органа местного самоуправления Омской области, общественного объединения (далее - заявитель) за предоставлением материальной помощи в учреждение;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наличие трудной жизненной ситуации, связанной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- частичной или полной утратой гражданином личного имущества в результате пожара;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- необходимостью оплаты гражданином (лицом, его сопровождающим) проезда к месту лечения (обследования) и обратно в медицинские организации, расположенные за пределами Омской области на территории Российской Федерации;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- необходимостью проведения неотложных ремонтных работ в жилом помещении, принадлежащем на праве собственности гражданину, нуждающемуся в улучшении жилищных условий и относящемуся к категории граждан, предусмотренной </w:t>
      </w:r>
      <w:hyperlink r:id="rId15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"О ветеранах";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- недостаточностью средств на приобретение топлива, продуктов питания, лекарственных препаратов, средств санитарии и гигиены, средств ухода за детьми, одежды, обуви и других предметов первой необходимости, специальных транспортных средств, технических средств реабилитации, необходимых для жизнеобеспечения граждан, являющихся инвалидами, и лиц, нуждающихся в постороннем уходе;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6"/>
      <w:bookmarkEnd w:id="9"/>
      <w:r>
        <w:rPr>
          <w:rFonts w:ascii="Calibri" w:hAnsi="Calibri" w:cs="Calibri"/>
        </w:rPr>
        <w:t>- иными обстоятельствами, объективно нарушающими жизнедеятельность гражданина, которые он не может преодолеть самостоятельно.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58"/>
      <w:bookmarkEnd w:id="10"/>
      <w:r>
        <w:rPr>
          <w:rFonts w:ascii="Calibri" w:hAnsi="Calibri" w:cs="Calibri"/>
        </w:rPr>
        <w:t>3. Порядок предоставления материальной помощи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0"/>
      <w:bookmarkEnd w:id="11"/>
      <w:r>
        <w:rPr>
          <w:rFonts w:ascii="Calibri" w:hAnsi="Calibri" w:cs="Calibri"/>
        </w:rPr>
        <w:t xml:space="preserve">5. Для предоставления материальной помощи заявителем </w:t>
      </w:r>
      <w:proofErr w:type="gramStart"/>
      <w:r>
        <w:rPr>
          <w:rFonts w:ascii="Calibri" w:hAnsi="Calibri" w:cs="Calibri"/>
        </w:rPr>
        <w:t>предоставляются следующие документы</w:t>
      </w:r>
      <w:proofErr w:type="gramEnd"/>
      <w:r>
        <w:rPr>
          <w:rFonts w:ascii="Calibri" w:hAnsi="Calibri" w:cs="Calibri"/>
        </w:rPr>
        <w:t>: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предоставлении материальной помощи по форме, утвержденной Министерством, с указанием размера и вида запрашиваемой материальной помощи (далее - заявление);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удостоверяющие личность и место жительства гражданина;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справка о составе семьи гражданина с указанием даты рождения каждого члена семьи (родители, супруг, дети) и родственных отношений, выданная органом местного самоуправления Омской области или жилищно-эксплуатационной организацией не ранее чем за месяц до дня подачи заявления;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документы, содержащие сведения о доходах гражданина (каждого члена семьи) за 3 календарных месяца, предшествующих месяцу подачи заявления (за исключением граждан, членов семьи, не имеющих доходов).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5"/>
      <w:bookmarkEnd w:id="12"/>
      <w:r>
        <w:rPr>
          <w:rFonts w:ascii="Calibri" w:hAnsi="Calibri" w:cs="Calibri"/>
        </w:rPr>
        <w:t>6. Дополнительно заявителем представляются документы, подтверждающие наличие трудной жизненной ситуации, а именно: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6"/>
      <w:bookmarkEnd w:id="13"/>
      <w:proofErr w:type="gramStart"/>
      <w:r>
        <w:rPr>
          <w:rFonts w:ascii="Calibri" w:hAnsi="Calibri" w:cs="Calibri"/>
        </w:rPr>
        <w:t xml:space="preserve">1) в ситуации, предусмотренной </w:t>
      </w:r>
      <w:hyperlink w:anchor="Par52" w:history="1">
        <w:r>
          <w:rPr>
            <w:rFonts w:ascii="Calibri" w:hAnsi="Calibri" w:cs="Calibri"/>
            <w:color w:val="0000FF"/>
          </w:rPr>
          <w:t>абзацем вторым подпункта 2 пункта 4</w:t>
        </w:r>
      </w:hyperlink>
      <w:r>
        <w:rPr>
          <w:rFonts w:ascii="Calibri" w:hAnsi="Calibri" w:cs="Calibri"/>
        </w:rPr>
        <w:t xml:space="preserve"> настоящих оснований и порядка, документ, подтверждающий факт частичной или полной утраты гражданином личного имущества в результате пожара, выданный противопожарной службой;</w:t>
      </w:r>
      <w:proofErr w:type="gramEnd"/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ситуации, предусмотренной </w:t>
      </w:r>
      <w:hyperlink w:anchor="Par53" w:history="1">
        <w:r>
          <w:rPr>
            <w:rFonts w:ascii="Calibri" w:hAnsi="Calibri" w:cs="Calibri"/>
            <w:color w:val="0000FF"/>
          </w:rPr>
          <w:t>абзацем третьим подпункта 2 пункта 4</w:t>
        </w:r>
      </w:hyperlink>
      <w:r>
        <w:rPr>
          <w:rFonts w:ascii="Calibri" w:hAnsi="Calibri" w:cs="Calibri"/>
        </w:rPr>
        <w:t xml:space="preserve"> настоящих оснований и порядка: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выписка из медицинской карты амбулаторного больного (истории развития ребенка), подтверждающая необходимость проведения лечения (обследования) гражданина в медицинских организациях, расположенных за пределами Омской области на территории </w:t>
      </w:r>
      <w:r>
        <w:rPr>
          <w:rFonts w:ascii="Calibri" w:hAnsi="Calibri" w:cs="Calibri"/>
        </w:rPr>
        <w:lastRenderedPageBreak/>
        <w:t>Российской Федерации;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стоимость проезда к месту лечения (обследования) и обратно гражданина (лица, его сопровождающего, в случаях, предусмотренных законодательством);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ситуации, предусмотренной </w:t>
      </w:r>
      <w:hyperlink w:anchor="Par54" w:history="1">
        <w:r>
          <w:rPr>
            <w:rFonts w:ascii="Calibri" w:hAnsi="Calibri" w:cs="Calibri"/>
            <w:color w:val="0000FF"/>
          </w:rPr>
          <w:t>абзацем четвертым подпункта 2 пункта 4</w:t>
        </w:r>
      </w:hyperlink>
      <w:r>
        <w:rPr>
          <w:rFonts w:ascii="Calibri" w:hAnsi="Calibri" w:cs="Calibri"/>
        </w:rPr>
        <w:t xml:space="preserve"> настоящих оснований и порядка: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1"/>
      <w:bookmarkEnd w:id="14"/>
      <w:r>
        <w:rPr>
          <w:rFonts w:ascii="Calibri" w:hAnsi="Calibri" w:cs="Calibri"/>
        </w:rPr>
        <w:t xml:space="preserve">- документ, подтверждающий отнесение гражданина к категории граждан, предусмотренной </w:t>
      </w:r>
      <w:hyperlink r:id="rId20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Федерального закона "О ветеранах";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2"/>
      <w:bookmarkEnd w:id="15"/>
      <w:r>
        <w:rPr>
          <w:rFonts w:ascii="Calibri" w:hAnsi="Calibri" w:cs="Calibri"/>
        </w:rPr>
        <w:t>- свидетельство о государственной регистрации права собственности на жилое помещение или иной документ, подтверждающий право собственности на жилое помещение;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ситуациях, предусмотренных </w:t>
      </w:r>
      <w:hyperlink w:anchor="Par55" w:history="1">
        <w:r>
          <w:rPr>
            <w:rFonts w:ascii="Calibri" w:hAnsi="Calibri" w:cs="Calibri"/>
            <w:color w:val="0000FF"/>
          </w:rPr>
          <w:t>абзацами пятым</w:t>
        </w:r>
      </w:hyperlink>
      <w:r>
        <w:rPr>
          <w:rFonts w:ascii="Calibri" w:hAnsi="Calibri" w:cs="Calibri"/>
        </w:rPr>
        <w:t xml:space="preserve">, </w:t>
      </w:r>
      <w:hyperlink w:anchor="Par56" w:history="1">
        <w:r>
          <w:rPr>
            <w:rFonts w:ascii="Calibri" w:hAnsi="Calibri" w:cs="Calibri"/>
            <w:color w:val="0000FF"/>
          </w:rPr>
          <w:t>шестым подпункта 2 пункта 4</w:t>
        </w:r>
      </w:hyperlink>
      <w:r>
        <w:rPr>
          <w:rFonts w:ascii="Calibri" w:hAnsi="Calibri" w:cs="Calibri"/>
        </w:rPr>
        <w:t xml:space="preserve"> настоящих оснований и порядка, - документы, подтверждающие наличие у гражданина трудной жизненной ситуации.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Документы, предусмотренные </w:t>
      </w:r>
      <w:hyperlink w:anchor="Par60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оснований и порядка (за исключением документов, предусмотренных </w:t>
      </w:r>
      <w:hyperlink w:anchor="Par66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третьим подпункта 3 пункта 6</w:t>
        </w:r>
      </w:hyperlink>
      <w:r>
        <w:rPr>
          <w:rFonts w:ascii="Calibri" w:hAnsi="Calibri" w:cs="Calibri"/>
        </w:rPr>
        <w:t xml:space="preserve"> настоящих оснований и порядка), предоставляются гражданином в учреждение.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по собственной инициативе представить в учреждение документы, предусмотренные </w:t>
      </w:r>
      <w:hyperlink w:anchor="Par66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абзацами вторым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третьим подпункта 3 пункта 6</w:t>
        </w:r>
      </w:hyperlink>
      <w:r>
        <w:rPr>
          <w:rFonts w:ascii="Calibri" w:hAnsi="Calibri" w:cs="Calibri"/>
        </w:rPr>
        <w:t xml:space="preserve"> настоящих оснований и порядка. При непредставлении гражданином указанных документов учреждение запрашивает их самостоятельно посредством информационного обмена в соответствии с законодательством.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личном представлении заявителем в учреждение документов,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оснований и порядка, учреждение изготавливает копии представленных документов (за исключением заявления) и заверяет их. Оригиналы документов (за исключением заявления) незамедлительно возвращаются заявителю.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Документы, указанные в </w:t>
      </w:r>
      <w:hyperlink w:anchor="Par6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оснований и порядка, могут быть направлены в учреждение почтовым отправлением. В этом случае подлинность подписи заявителя на заявлении и прилагаемые к нему копии документов должны быть заверены (засвидетельствованы) в установленном законодательством порядке.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8"/>
      <w:bookmarkEnd w:id="16"/>
      <w:r>
        <w:rPr>
          <w:rFonts w:ascii="Calibri" w:hAnsi="Calibri" w:cs="Calibri"/>
        </w:rPr>
        <w:t xml:space="preserve">10. Документы, указанные в </w:t>
      </w:r>
      <w:hyperlink w:anchor="Par6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оснований и порядка, в день их получения учреждением передаются в комиссию по предоставлению материальной помощи, создаваемую при учреждении (далее - комиссия).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состав комиссии входят представители учреждения, а также по согласованию представители органа местного самоуправления муниципального образования Омской области, на территории которого создается комиссия, представители иных организаций.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течение 5 дней со дня поступления в комиссию документов, предусмотренных </w:t>
      </w:r>
      <w:hyperlink w:anchor="Par78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оснований и порядка, комиссия: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рассматривает поступившие документы;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проводит обследование материально-бытовых условий проживания гражданина в целях проверки наличия или отсутствия обстоятельств, указанных в заявлении, объективно нарушающих жизнедеятельность гражданина, которые он не может преодолеть самостоятельно;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подготавливает заключение о предоставлении (с указанием размера и вида материальной помощи) или об отказе в предоставлении материальной помощи гражданину.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Размер материальной помощи определяется комиссией исходя из размера, указанного в заявлении, среднедушевого дохода семьи гражданина или одиноко проживающего гражданина, определяемого в соответствии с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результатов обследования материально-бытовых условий проживания гражданина с учетом размера средств, предусмотренных</w:t>
      </w:r>
      <w:proofErr w:type="gramEnd"/>
      <w:r>
        <w:rPr>
          <w:rFonts w:ascii="Calibri" w:hAnsi="Calibri" w:cs="Calibri"/>
        </w:rPr>
        <w:t xml:space="preserve"> на эти цели в областном бюджете на очередной финансовый год.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материальной помощи по одному заявлению не должен превышать 50 тысяч рублей.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Основаниями для подготовки заключения об отказе в предоставлении материальной помощи гражданину и принятия учреждением решения об отказе в предоставлении </w:t>
      </w:r>
      <w:r>
        <w:rPr>
          <w:rFonts w:ascii="Calibri" w:hAnsi="Calibri" w:cs="Calibri"/>
        </w:rPr>
        <w:lastRenderedPageBreak/>
        <w:t>материальной помощи являются: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заявителем в учреждение документов,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оснований и порядка, за исключением документов, которые заявитель вправе представить в учреждение по собственной инициативе (</w:t>
      </w:r>
      <w:hyperlink w:anchor="Par66" w:history="1">
        <w:r>
          <w:rPr>
            <w:rFonts w:ascii="Calibri" w:hAnsi="Calibri" w:cs="Calibri"/>
            <w:color w:val="0000FF"/>
          </w:rPr>
          <w:t>подпункт 1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третий подпункта 3 пункта 6</w:t>
        </w:r>
      </w:hyperlink>
      <w:r>
        <w:rPr>
          <w:rFonts w:ascii="Calibri" w:hAnsi="Calibri" w:cs="Calibri"/>
        </w:rPr>
        <w:t xml:space="preserve"> настоящих оснований и порядка);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в представленных документах неполных и (или) недостоверных сведений;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отсутствие обстоятельств, объективно нарушающих жизнедеятельность гражданина, которые он не может преодолеть самостоятельно.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Порядок работы комиссии, форма заключения о предоставлении или об отказе в предоставлении материальной помощи гражданину утверждаются Министерством.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Учреждение не позднее чем в 10-дневный срок со дня обращения заявителя и представления им документов, предусмотренных </w:t>
      </w:r>
      <w:hyperlink w:anchor="Par60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оснований и порядка, принимает решение о предоставлении или об отказе в предоставлении материальной помощи гражданину.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предоставлении или об отказе в предоставлении материальной помощи гражданину принимается учреждением на основании документов, предусмотренных </w:t>
      </w:r>
      <w:hyperlink w:anchor="Par60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оснований и порядка, а также заключения о предоставлении или об отказе в предоставлении материальной помощи гражданину. В решении о предоставлении материальной помощи гражданину указывается размер и вид материальной помощи.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Уведомление о предоставлении или об отказе в предоставлении материальной помощи гражданину по форме, утвержденной Министерством, направляется заявителю в течение 2 дней со дня принятия учреждением соответствующего решения заказным почтовым отправлением.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95"/>
      <w:bookmarkEnd w:id="17"/>
      <w:r>
        <w:rPr>
          <w:rFonts w:ascii="Calibri" w:hAnsi="Calibri" w:cs="Calibri"/>
        </w:rPr>
        <w:t>4. Порядок предоставления материальной помощи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Материальная помощь предоставляется по выбору заявителя в виде денежных средств либо в виде натуральной помощи в течение 30 дней со дня представления заявителем в учреждение документов, указанных в </w:t>
      </w:r>
      <w:hyperlink w:anchor="Par6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6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оснований и порядка.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Материальная помощь в виде натуральной помощи оказывается путем предоставления учреждением продуктов питания, средств санитарии и гигиены, средств ухода за детьми, одежды, обуви и других предметов первой необходимости, топлива, а также специальных транспортных средств, технических средств реабилитации инвалидов и лиц, нуждающихся в постороннем уходе.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Материальная помощь в виде денежных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едоставляется гражданину через организации почтовой связи или кредитные организации, в том числе путем перечисления денежных средств на банковский счет, указанный заявителем в заявлении.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B13" w:rsidRDefault="003F4B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D7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B13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3F4B13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00FAEBCF3EE69EB56CD49CF2AB426B2C4C1E58972E21F67E40FE766C8E9533819E88B4205D42ACD84CBj0G3F" TargetMode="External"/><Relationship Id="rId13" Type="http://schemas.openxmlformats.org/officeDocument/2006/relationships/hyperlink" Target="consultantplus://offline/ref=1B300FAEBCF3EE69EB56CD49CF2AB426B2C4C1E58972E01C65E40FE766C8E9533819E88B4205D42ACD84CAj0G4F" TargetMode="External"/><Relationship Id="rId18" Type="http://schemas.openxmlformats.org/officeDocument/2006/relationships/hyperlink" Target="consultantplus://offline/ref=1B300FAEBCF3EE69EB56D344D946EB2CB1CA9BE08973EC4B3BBB54BA31C1E3047F56B1C906j0GA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300FAEBCF3EE69EB56D344D946EB2CB1CA9BE08973EC4B3BBB54BA31C1E3047F56B1CCj0G2F" TargetMode="External"/><Relationship Id="rId7" Type="http://schemas.openxmlformats.org/officeDocument/2006/relationships/hyperlink" Target="consultantplus://offline/ref=1B300FAEBCF3EE69EB56CD49CF2AB426B2C4C1E58972E21C6FE40FE766C8E9533819E88B4205D42ACD84CAj0G5F" TargetMode="External"/><Relationship Id="rId12" Type="http://schemas.openxmlformats.org/officeDocument/2006/relationships/hyperlink" Target="consultantplus://offline/ref=1B300FAEBCF3EE69EB56CD49CF2AB426B2C4C1E58671E21E62E40FE766C8E9533819E88B4205D42ACD84CBj0G9F" TargetMode="External"/><Relationship Id="rId17" Type="http://schemas.openxmlformats.org/officeDocument/2006/relationships/hyperlink" Target="consultantplus://offline/ref=1B300FAEBCF3EE69EB56D344D946EB2CB1CA9BE08973EC4B3BBB54BA31C1E3047F56B1CFj0GEF" TargetMode="External"/><Relationship Id="rId25" Type="http://schemas.openxmlformats.org/officeDocument/2006/relationships/hyperlink" Target="consultantplus://offline/ref=1B300FAEBCF3EE69EB56D344D946EB2CB1CB97E18277EC4B3BBB54BA31jCG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300FAEBCF3EE69EB56D344D946EB2CB1CA9BE08973EC4B3BBB54BA31C1E3047F56B1CCj0G2F" TargetMode="External"/><Relationship Id="rId20" Type="http://schemas.openxmlformats.org/officeDocument/2006/relationships/hyperlink" Target="consultantplus://offline/ref=1B300FAEBCF3EE69EB56D344D946EB2CB1CA9BE08973EC4B3BBB54BA31C1E3047F56B1CAj0G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00FAEBCF3EE69EB56CD49CF2AB426B2C4C1E58770E31C6EE40FE766C8E9533819E88B4205D42ACD84CBj0G1F" TargetMode="External"/><Relationship Id="rId11" Type="http://schemas.openxmlformats.org/officeDocument/2006/relationships/hyperlink" Target="consultantplus://offline/ref=1B300FAEBCF3EE69EB56CD49CF2AB426B2C4C1E58970E41462E40FE766C8E9533819E88B4205D42ACD84CDj0G8F" TargetMode="External"/><Relationship Id="rId24" Type="http://schemas.openxmlformats.org/officeDocument/2006/relationships/hyperlink" Target="consultantplus://offline/ref=1B300FAEBCF3EE69EB56D344D946EB2CB1CA9BE08973EC4B3BBB54BA31C1E3047F56B1C907j0GCF" TargetMode="External"/><Relationship Id="rId5" Type="http://schemas.openxmlformats.org/officeDocument/2006/relationships/hyperlink" Target="consultantplus://offline/ref=1B300FAEBCF3EE69EB56CD49CF2AB426B2C4C1E58671E21E62E40FE766C8E9533819E88B4205D42ACD84CBj0G9F" TargetMode="External"/><Relationship Id="rId15" Type="http://schemas.openxmlformats.org/officeDocument/2006/relationships/hyperlink" Target="consultantplus://offline/ref=1B300FAEBCF3EE69EB56D344D946EB2CB1CA9BE08973EC4B3BBB54BA31C1E3047F56B1CAj0GEF" TargetMode="External"/><Relationship Id="rId23" Type="http://schemas.openxmlformats.org/officeDocument/2006/relationships/hyperlink" Target="consultantplus://offline/ref=1B300FAEBCF3EE69EB56D344D946EB2CB1CA9BE08973EC4B3BBB54BA31C1E3047F56B1C906j0GAF" TargetMode="External"/><Relationship Id="rId10" Type="http://schemas.openxmlformats.org/officeDocument/2006/relationships/hyperlink" Target="consultantplus://offline/ref=1B300FAEBCF3EE69EB56D344D946EB2CB1CA9BEF8476EC4B3BBB54BA31C1E3047F56B1C90608D52EjCG8F" TargetMode="External"/><Relationship Id="rId19" Type="http://schemas.openxmlformats.org/officeDocument/2006/relationships/hyperlink" Target="consultantplus://offline/ref=1B300FAEBCF3EE69EB56D344D946EB2CB1CA9BE08973EC4B3BBB54BA31C1E3047F56B1C907j0GCF" TargetMode="External"/><Relationship Id="rId4" Type="http://schemas.openxmlformats.org/officeDocument/2006/relationships/hyperlink" Target="consultantplus://offline/ref=1B300FAEBCF3EE69EB56CD49CF2AB426B2C4C1E58275E31560E40FE766C8E9533819E88B4205D42ACD84CAj0G5F" TargetMode="External"/><Relationship Id="rId9" Type="http://schemas.openxmlformats.org/officeDocument/2006/relationships/hyperlink" Target="consultantplus://offline/ref=1B300FAEBCF3EE69EB56CD49CF2AB426B2C4C1E58972E01C65E40FE766C8E9533819E88B4205D42ACD84CAj0G5F" TargetMode="External"/><Relationship Id="rId14" Type="http://schemas.openxmlformats.org/officeDocument/2006/relationships/hyperlink" Target="consultantplus://offline/ref=1B300FAEBCF3EE69EB56CD49CF2AB426B2C4C1E58972E01C65E40FE766C8E9533819E88B4205D42ACD84CAj0G7F" TargetMode="External"/><Relationship Id="rId22" Type="http://schemas.openxmlformats.org/officeDocument/2006/relationships/hyperlink" Target="consultantplus://offline/ref=1B300FAEBCF3EE69EB56D344D946EB2CB1CA9BE08973EC4B3BBB54BA31C1E3047F56B1CFj0G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2014-06-04T05:06:00Z</dcterms:created>
  <dcterms:modified xsi:type="dcterms:W3CDTF">2014-06-04T05:06:00Z</dcterms:modified>
</cp:coreProperties>
</file>