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38" w:rsidRDefault="00DA6238">
      <w:pPr>
        <w:widowControl w:val="0"/>
        <w:autoSpaceDE w:val="0"/>
        <w:autoSpaceDN w:val="0"/>
        <w:adjustRightInd w:val="0"/>
        <w:spacing w:after="0" w:line="240" w:lineRule="auto"/>
        <w:jc w:val="both"/>
        <w:outlineLvl w:val="0"/>
        <w:rPr>
          <w:rFonts w:cs="Times New Roman"/>
          <w:szCs w:val="28"/>
        </w:rPr>
      </w:pPr>
    </w:p>
    <w:p w:rsidR="00DA6238" w:rsidRDefault="00DA6238">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DA6238" w:rsidRDefault="00DA6238">
      <w:pPr>
        <w:widowControl w:val="0"/>
        <w:autoSpaceDE w:val="0"/>
        <w:autoSpaceDN w:val="0"/>
        <w:adjustRightInd w:val="0"/>
        <w:spacing w:after="0" w:line="240" w:lineRule="auto"/>
        <w:jc w:val="center"/>
        <w:rPr>
          <w:rFonts w:cs="Times New Roman"/>
          <w:b/>
          <w:bCs/>
          <w:szCs w:val="28"/>
        </w:rPr>
      </w:pPr>
    </w:p>
    <w:p w:rsidR="00DA6238" w:rsidRDefault="00DA6238">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DA6238" w:rsidRDefault="00DA6238">
      <w:pPr>
        <w:widowControl w:val="0"/>
        <w:autoSpaceDE w:val="0"/>
        <w:autoSpaceDN w:val="0"/>
        <w:adjustRightInd w:val="0"/>
        <w:spacing w:after="0" w:line="240" w:lineRule="auto"/>
        <w:jc w:val="center"/>
        <w:rPr>
          <w:rFonts w:cs="Times New Roman"/>
          <w:b/>
          <w:bCs/>
          <w:szCs w:val="28"/>
        </w:rPr>
      </w:pPr>
      <w:r>
        <w:rPr>
          <w:rFonts w:cs="Times New Roman"/>
          <w:b/>
          <w:bCs/>
          <w:szCs w:val="28"/>
        </w:rPr>
        <w:t>от 15 апреля 2014 г. N 297</w:t>
      </w:r>
    </w:p>
    <w:p w:rsidR="00DA6238" w:rsidRDefault="00DA6238">
      <w:pPr>
        <w:widowControl w:val="0"/>
        <w:autoSpaceDE w:val="0"/>
        <w:autoSpaceDN w:val="0"/>
        <w:adjustRightInd w:val="0"/>
        <w:spacing w:after="0" w:line="240" w:lineRule="auto"/>
        <w:jc w:val="center"/>
        <w:rPr>
          <w:rFonts w:cs="Times New Roman"/>
          <w:b/>
          <w:bCs/>
          <w:szCs w:val="28"/>
        </w:rPr>
      </w:pPr>
    </w:p>
    <w:p w:rsidR="00DA6238" w:rsidRDefault="00DA6238">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ГОСУДАРСТВЕННОЙ ПРОГРАММЫ</w:t>
      </w:r>
    </w:p>
    <w:p w:rsidR="00DA6238" w:rsidRDefault="00DA6238">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 "ДОСТУПНАЯ СРЕДА" НА 2011 - 2015 ГОДЫ</w:t>
      </w:r>
    </w:p>
    <w:p w:rsidR="00DA6238" w:rsidRDefault="00DA6238">
      <w:pPr>
        <w:widowControl w:val="0"/>
        <w:autoSpaceDE w:val="0"/>
        <w:autoSpaceDN w:val="0"/>
        <w:adjustRightInd w:val="0"/>
        <w:spacing w:after="0" w:line="240" w:lineRule="auto"/>
        <w:jc w:val="center"/>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Правительство Российской Федерации постановляет:</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прилагаемую государственную </w:t>
      </w:r>
      <w:hyperlink w:anchor="Par29" w:history="1">
        <w:r>
          <w:rPr>
            <w:rFonts w:cs="Times New Roman"/>
            <w:color w:val="0000FF"/>
            <w:szCs w:val="28"/>
          </w:rPr>
          <w:t>программу</w:t>
        </w:r>
      </w:hyperlink>
      <w:r>
        <w:rPr>
          <w:rFonts w:cs="Times New Roman"/>
          <w:szCs w:val="28"/>
        </w:rPr>
        <w:t xml:space="preserve"> Российской Федерации "Доступная среда" на 2011 - 2015 годы.</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2. Министерству труда и социальной защиты 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разместить</w:t>
      </w:r>
      <w:proofErr w:type="gramEnd"/>
      <w:r>
        <w:rPr>
          <w:rFonts w:cs="Times New Roman"/>
          <w:szCs w:val="28"/>
        </w:rPr>
        <w:t xml:space="preserve"> государственную </w:t>
      </w:r>
      <w:hyperlink w:anchor="Par29" w:history="1">
        <w:r>
          <w:rPr>
            <w:rFonts w:cs="Times New Roman"/>
            <w:color w:val="0000FF"/>
            <w:szCs w:val="28"/>
          </w:rPr>
          <w:t>программу</w:t>
        </w:r>
      </w:hyperlink>
      <w:r>
        <w:rPr>
          <w:rFonts w:cs="Times New Roman"/>
          <w:szCs w:val="28"/>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принять меры по реализации мероприятий указанной государственной </w:t>
      </w:r>
      <w:hyperlink w:anchor="Par29" w:history="1">
        <w:r>
          <w:rPr>
            <w:rFonts w:cs="Times New Roman"/>
            <w:color w:val="0000FF"/>
            <w:szCs w:val="28"/>
          </w:rPr>
          <w:t>программы</w:t>
        </w:r>
      </w:hyperlink>
      <w:r>
        <w:rPr>
          <w:rFonts w:cs="Times New Roman"/>
          <w:szCs w:val="28"/>
        </w:rPr>
        <w:t xml:space="preserve"> 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Признать утратившим силу </w:t>
      </w:r>
      <w:hyperlink r:id="rId4" w:history="1">
        <w:r>
          <w:rPr>
            <w:rFonts w:cs="Times New Roman"/>
            <w:color w:val="0000FF"/>
            <w:szCs w:val="28"/>
          </w:rPr>
          <w:t>распоряжение</w:t>
        </w:r>
      </w:hyperlink>
      <w:r>
        <w:rPr>
          <w:rFonts w:cs="Times New Roman"/>
          <w:szCs w:val="28"/>
        </w:rPr>
        <w:t xml:space="preserve"> Правительства Российской Федерации от 26 ноября 2012 г. N 2181-р (Собрание законодательства Российской Федерации, 2012, N 49, ст. 6900).</w:t>
      </w: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both"/>
        <w:rPr>
          <w:rFonts w:cs="Times New Roman"/>
          <w:szCs w:val="28"/>
        </w:rPr>
      </w:pPr>
    </w:p>
    <w:p w:rsidR="00DA6238" w:rsidRDefault="00DA6238">
      <w:pPr>
        <w:widowControl w:val="0"/>
        <w:autoSpaceDE w:val="0"/>
        <w:autoSpaceDN w:val="0"/>
        <w:adjustRightInd w:val="0"/>
        <w:spacing w:after="0" w:line="240" w:lineRule="auto"/>
        <w:jc w:val="right"/>
        <w:outlineLvl w:val="0"/>
        <w:rPr>
          <w:rFonts w:cs="Times New Roman"/>
          <w:szCs w:val="28"/>
        </w:rPr>
      </w:pPr>
      <w:bookmarkStart w:id="1" w:name="Par24"/>
      <w:bookmarkEnd w:id="1"/>
      <w:r>
        <w:rPr>
          <w:rFonts w:cs="Times New Roman"/>
          <w:szCs w:val="28"/>
        </w:rPr>
        <w:t>Утверждена</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от 15 апреля 2014 г. N 297</w:t>
      </w: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center"/>
        <w:rPr>
          <w:rFonts w:cs="Times New Roman"/>
          <w:b/>
          <w:bCs/>
          <w:szCs w:val="28"/>
        </w:rPr>
      </w:pPr>
      <w:bookmarkStart w:id="2" w:name="Par29"/>
      <w:bookmarkEnd w:id="2"/>
      <w:r>
        <w:rPr>
          <w:rFonts w:cs="Times New Roman"/>
          <w:b/>
          <w:bCs/>
          <w:szCs w:val="28"/>
        </w:rPr>
        <w:t>ГОСУДАРСТВЕННАЯ ПРОГРАММА РОССИЙСКОЙ ФЕДЕРАЦИИ</w:t>
      </w:r>
    </w:p>
    <w:p w:rsidR="00DA6238" w:rsidRDefault="00DA6238">
      <w:pPr>
        <w:widowControl w:val="0"/>
        <w:autoSpaceDE w:val="0"/>
        <w:autoSpaceDN w:val="0"/>
        <w:adjustRightInd w:val="0"/>
        <w:spacing w:after="0" w:line="240" w:lineRule="auto"/>
        <w:jc w:val="center"/>
        <w:rPr>
          <w:rFonts w:cs="Times New Roman"/>
          <w:b/>
          <w:bCs/>
          <w:szCs w:val="28"/>
        </w:rPr>
      </w:pPr>
      <w:r>
        <w:rPr>
          <w:rFonts w:cs="Times New Roman"/>
          <w:b/>
          <w:bCs/>
          <w:szCs w:val="28"/>
        </w:rPr>
        <w:t>"ДОСТУПНАЯ СРЕДА" НА 2011 - 2015 ГОДЫ</w:t>
      </w: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center"/>
        <w:outlineLvl w:val="1"/>
        <w:rPr>
          <w:rFonts w:cs="Times New Roman"/>
          <w:szCs w:val="28"/>
        </w:rPr>
      </w:pPr>
      <w:bookmarkStart w:id="3" w:name="Par32"/>
      <w:bookmarkEnd w:id="3"/>
      <w:r>
        <w:rPr>
          <w:rFonts w:cs="Times New Roman"/>
          <w:szCs w:val="28"/>
        </w:rPr>
        <w:t>ПАСПОРТ</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программы Российской Федерации</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"Доступная среда" на 2011 - 2015 годы</w:t>
      </w:r>
    </w:p>
    <w:p w:rsidR="00DA6238" w:rsidRDefault="00DA6238">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496"/>
        <w:gridCol w:w="294"/>
        <w:gridCol w:w="6909"/>
      </w:tblGrid>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Ответственный </w:t>
            </w:r>
            <w:r>
              <w:rPr>
                <w:rFonts w:cs="Times New Roman"/>
                <w:szCs w:val="28"/>
              </w:rPr>
              <w:lastRenderedPageBreak/>
              <w:t>исполнитель Программы</w:t>
            </w:r>
          </w:p>
        </w:tc>
        <w:tc>
          <w:tcPr>
            <w:tcW w:w="294"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w:t>
            </w:r>
          </w:p>
        </w:tc>
        <w:tc>
          <w:tcPr>
            <w:tcW w:w="6909"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Министерство труда и социальной защиты Российской </w:t>
            </w:r>
            <w:r>
              <w:rPr>
                <w:rFonts w:cs="Times New Roman"/>
                <w:szCs w:val="28"/>
              </w:rPr>
              <w:lastRenderedPageBreak/>
              <w:t>Федерации</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Участники Программы</w:t>
            </w:r>
          </w:p>
        </w:tc>
        <w:tc>
          <w:tcPr>
            <w:tcW w:w="294"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909"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Министерство культуры Российской Федерации, Министерство спорта Российской Федерации, Министерство транспорта Российской Федерации, Министерство регионального развития Российской Федерации, Министерство образования и науки Российской Федерации, Министерство финансов Российской Федерации, Министерство промышленности и торговли Российской Федерации, Министерство связи и массовых коммуникаций Российской Федерации, Федеральное агентство по печати и массовым коммуникациям, Федеральное медико-биологическое агентство</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Подпрограммы Программы</w:t>
            </w:r>
          </w:p>
        </w:tc>
        <w:tc>
          <w:tcPr>
            <w:tcW w:w="294"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909" w:type="dxa"/>
          </w:tcPr>
          <w:p w:rsidR="00DA6238" w:rsidRDefault="00DA6238">
            <w:pPr>
              <w:widowControl w:val="0"/>
              <w:autoSpaceDE w:val="0"/>
              <w:autoSpaceDN w:val="0"/>
              <w:adjustRightInd w:val="0"/>
              <w:spacing w:after="0" w:line="240" w:lineRule="auto"/>
              <w:rPr>
                <w:rFonts w:cs="Times New Roman"/>
                <w:szCs w:val="28"/>
              </w:rPr>
            </w:pPr>
            <w:hyperlink w:anchor="Par90" w:history="1">
              <w:r>
                <w:rPr>
                  <w:rFonts w:cs="Times New Roman"/>
                  <w:color w:val="0000FF"/>
                  <w:szCs w:val="28"/>
                </w:rPr>
                <w:t>подпрограмма 1</w:t>
              </w:r>
            </w:hyperlink>
            <w:r>
              <w:rPr>
                <w:rFonts w:cs="Times New Roman"/>
                <w:szCs w:val="28"/>
              </w:rPr>
              <w:t xml:space="preserve"> "Обеспечение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p w:rsidR="00DA6238" w:rsidRDefault="00DA6238">
            <w:pPr>
              <w:widowControl w:val="0"/>
              <w:autoSpaceDE w:val="0"/>
              <w:autoSpaceDN w:val="0"/>
              <w:adjustRightInd w:val="0"/>
              <w:spacing w:after="0" w:line="240" w:lineRule="auto"/>
              <w:rPr>
                <w:rFonts w:cs="Times New Roman"/>
                <w:szCs w:val="28"/>
              </w:rPr>
            </w:pPr>
            <w:hyperlink w:anchor="Par145" w:history="1">
              <w:r>
                <w:rPr>
                  <w:rFonts w:cs="Times New Roman"/>
                  <w:color w:val="0000FF"/>
                  <w:szCs w:val="28"/>
                </w:rPr>
                <w:t>подпрограмма 2</w:t>
              </w:r>
            </w:hyperlink>
            <w:r>
              <w:rPr>
                <w:rFonts w:cs="Times New Roman"/>
                <w:szCs w:val="28"/>
              </w:rPr>
              <w:t xml:space="preserve"> "Совершенствование механизма предоставления услуг в сфере реабилитации и государственной системы медико-социальной экспертизы"</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Цели Программы</w:t>
            </w:r>
          </w:p>
        </w:tc>
        <w:tc>
          <w:tcPr>
            <w:tcW w:w="294"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909"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формирование к 2016 году условий беспрепятственного доступа к приоритетным объектам и услугам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совершенствование механизма предоставления услуг в сфере реабилитации и государственной системы медико-социальной экспертизы</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Задачи Программы</w:t>
            </w:r>
          </w:p>
        </w:tc>
        <w:tc>
          <w:tcPr>
            <w:tcW w:w="294"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909"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оценка состояния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устранение социальной разобщенности инвалидов и граждан, не являющихся инвалидами;</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модернизация государственной системы медико-социальной экспертизы;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равного доступа инвалидов к реабилитационным услугам</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Целевые индикаторы и показатели </w:t>
            </w:r>
            <w:r>
              <w:rPr>
                <w:rFonts w:cs="Times New Roman"/>
                <w:szCs w:val="28"/>
              </w:rPr>
              <w:lastRenderedPageBreak/>
              <w:t>Программы</w:t>
            </w:r>
          </w:p>
        </w:tc>
        <w:tc>
          <w:tcPr>
            <w:tcW w:w="294"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w:t>
            </w:r>
          </w:p>
        </w:tc>
        <w:tc>
          <w:tcPr>
            <w:tcW w:w="6909"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показатель 1 "Доля доступных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приоритетных объектов социальной, транспортной и инженерной </w:t>
            </w:r>
            <w:r>
              <w:rPr>
                <w:rFonts w:cs="Times New Roman"/>
                <w:szCs w:val="28"/>
              </w:rPr>
              <w:lastRenderedPageBreak/>
              <w:t>инфраструктуры в общем количестве приоритетных объектов";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показатель 2 "Доля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Pr>
                <w:rFonts w:cs="Times New Roman"/>
                <w:szCs w:val="28"/>
              </w:rPr>
              <w:t>численности</w:t>
            </w:r>
            <w:proofErr w:type="gramEnd"/>
            <w:r>
              <w:rPr>
                <w:rFonts w:cs="Times New Roman"/>
                <w:szCs w:val="28"/>
              </w:rPr>
              <w:t xml:space="preserve"> опрошенных инвалидов";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показатель 3 "Доля инвалидов, положительно оценивающих отношение населения к проблемам инвалидов, в общей </w:t>
            </w:r>
            <w:proofErr w:type="gramStart"/>
            <w:r>
              <w:rPr>
                <w:rFonts w:cs="Times New Roman"/>
                <w:szCs w:val="28"/>
              </w:rPr>
              <w:t>численности</w:t>
            </w:r>
            <w:proofErr w:type="gramEnd"/>
            <w:r>
              <w:rPr>
                <w:rFonts w:cs="Times New Roman"/>
                <w:szCs w:val="28"/>
              </w:rPr>
              <w:t xml:space="preserve"> опрошенных инвалидов";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4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показатель 5 "Доля доступных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приоритетных объектов социальной, транспортной и инженерной инфраструктуры в общем количестве приоритетных объектов (</w:t>
            </w:r>
            <w:proofErr w:type="spellStart"/>
            <w:r>
              <w:rPr>
                <w:rFonts w:cs="Times New Roman"/>
                <w:szCs w:val="28"/>
              </w:rPr>
              <w:t>пилотный</w:t>
            </w:r>
            <w:proofErr w:type="spellEnd"/>
            <w:r>
              <w:rPr>
                <w:rFonts w:cs="Times New Roman"/>
                <w:szCs w:val="28"/>
              </w:rPr>
              <w:t xml:space="preserve"> проект)";</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6 "Доля инвалидов, получивших положительные результаты реабилитации, в общей численности инвалидов, прошедших реабилитацию (взрослые)";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показатель 7 "Доля инвалидов, получивших положительные результаты реабилитации, в общей численности инвалидов, прошедших реабилитацию (взрослые, </w:t>
            </w:r>
            <w:proofErr w:type="spellStart"/>
            <w:r>
              <w:rPr>
                <w:rFonts w:cs="Times New Roman"/>
                <w:szCs w:val="28"/>
              </w:rPr>
              <w:t>пилотный</w:t>
            </w:r>
            <w:proofErr w:type="spellEnd"/>
            <w:r>
              <w:rPr>
                <w:rFonts w:cs="Times New Roman"/>
                <w:szCs w:val="28"/>
              </w:rPr>
              <w:t xml:space="preserve"> проект)";</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8 "Доля инвалидов, получивших положительные результаты реабилитации, в общей численности инвалидов, прошедших реабилитацию (дети, </w:t>
            </w:r>
            <w:proofErr w:type="spellStart"/>
            <w:r>
              <w:rPr>
                <w:rFonts w:cs="Times New Roman"/>
                <w:szCs w:val="28"/>
              </w:rPr>
              <w:t>пилотный</w:t>
            </w:r>
            <w:proofErr w:type="spellEnd"/>
            <w:r>
              <w:rPr>
                <w:rFonts w:cs="Times New Roman"/>
                <w:szCs w:val="28"/>
              </w:rPr>
              <w:t xml:space="preserve"> проект)";</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9 "Доля инвалидов, получивших положительные результаты реабилитации, в общей численности инвалидов, прошедших реабилитацию (дети)"</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Этапы и сроки реализации Программы</w:t>
            </w:r>
          </w:p>
        </w:tc>
        <w:tc>
          <w:tcPr>
            <w:tcW w:w="294"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909"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2011 - 2015 годы, в том числе: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I этап: 2011 - 2012 годы;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II этап: 2013 - 2015 годы</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Объемы бюджетных ассигнований </w:t>
            </w:r>
            <w:r>
              <w:rPr>
                <w:rFonts w:cs="Times New Roman"/>
                <w:szCs w:val="28"/>
              </w:rPr>
              <w:lastRenderedPageBreak/>
              <w:t>Программы</w:t>
            </w:r>
          </w:p>
        </w:tc>
        <w:tc>
          <w:tcPr>
            <w:tcW w:w="294"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w:t>
            </w:r>
          </w:p>
        </w:tc>
        <w:tc>
          <w:tcPr>
            <w:tcW w:w="6909"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общий объем бюджетных ассигнований федерального бюджета составляет 168437465,6 тыс. рублей, в том числе: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на 2011 год - 33003378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2012 год - 30025336,3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2013 год - 33331917,2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2014 год - 35589924,4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2015 год - 36486909,7 тыс. рублей</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Ожидаемые результаты реализации Программы</w:t>
            </w:r>
          </w:p>
        </w:tc>
        <w:tc>
          <w:tcPr>
            <w:tcW w:w="294"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909"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увеличение доли доступных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приоритетных объектов социальной, транспортной и инженерной инфраструктуры в общем количестве приоритетных объектов (с 12 процентов в 2010 году до 45 процентов к 2016 году);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Pr>
                <w:rFonts w:cs="Times New Roman"/>
                <w:szCs w:val="28"/>
              </w:rPr>
              <w:t>численности</w:t>
            </w:r>
            <w:proofErr w:type="gramEnd"/>
            <w:r>
              <w:rPr>
                <w:rFonts w:cs="Times New Roman"/>
                <w:szCs w:val="28"/>
              </w:rPr>
              <w:t xml:space="preserve"> опрошенных инвалидов (с 30 процентов в 2010 году до 55 процентов к 2016 году);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увеличение доли инвалидов, положительно оценивающих отношение населения к проблемам инвалидов, в общей </w:t>
            </w:r>
            <w:proofErr w:type="gramStart"/>
            <w:r>
              <w:rPr>
                <w:rFonts w:cs="Times New Roman"/>
                <w:szCs w:val="28"/>
              </w:rPr>
              <w:t>численности</w:t>
            </w:r>
            <w:proofErr w:type="gramEnd"/>
            <w:r>
              <w:rPr>
                <w:rFonts w:cs="Times New Roman"/>
                <w:szCs w:val="28"/>
              </w:rPr>
              <w:t xml:space="preserve"> опрошенных инвалидов (с 30 процентов в 2010 году до 49,6 процента к 2016 году);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(с 10 процентов в 2010 году до 86 процентов к 2016 году);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увеличение доли инвалидов, получивших положительные результаты реабилитации, в общей численности инвалидов, прошедших реабилитацию (взрослые, дети) (с 42,2 - 51,7 процента в 2010 году до 44 - 52 процентов к 2016 году)</w:t>
            </w:r>
          </w:p>
        </w:tc>
      </w:tr>
    </w:tbl>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center"/>
        <w:outlineLvl w:val="1"/>
        <w:rPr>
          <w:rFonts w:cs="Times New Roman"/>
          <w:szCs w:val="28"/>
        </w:rPr>
      </w:pPr>
      <w:bookmarkStart w:id="4" w:name="Par90"/>
      <w:bookmarkEnd w:id="4"/>
      <w:r>
        <w:rPr>
          <w:rFonts w:cs="Times New Roman"/>
          <w:szCs w:val="28"/>
        </w:rPr>
        <w:t>ПАСПОРТ</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 xml:space="preserve">подпрограммы 1 "Обеспечение доступности </w:t>
      </w:r>
      <w:proofErr w:type="gramStart"/>
      <w:r>
        <w:rPr>
          <w:rFonts w:cs="Times New Roman"/>
          <w:szCs w:val="28"/>
        </w:rPr>
        <w:t>приоритетных</w:t>
      </w:r>
      <w:proofErr w:type="gramEnd"/>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объектов и услуг в приоритетных сферах жизнедеятельности</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 xml:space="preserve">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программы Российской Федерации</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"Доступная среда" на 2011 - 2015 годы</w:t>
      </w:r>
    </w:p>
    <w:p w:rsidR="00DA6238" w:rsidRDefault="00DA6238">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518"/>
        <w:gridCol w:w="284"/>
        <w:gridCol w:w="6897"/>
      </w:tblGrid>
      <w:tr w:rsidR="00DA6238">
        <w:tblPrEx>
          <w:tblCellMar>
            <w:top w:w="0" w:type="dxa"/>
            <w:bottom w:w="0" w:type="dxa"/>
          </w:tblCellMar>
        </w:tblPrEx>
        <w:trPr>
          <w:tblCellSpacing w:w="5" w:type="nil"/>
        </w:trPr>
        <w:tc>
          <w:tcPr>
            <w:tcW w:w="2518"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Ответственный исполнитель подпрограммы</w:t>
            </w:r>
          </w:p>
        </w:tc>
        <w:tc>
          <w:tcPr>
            <w:tcW w:w="284"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w:t>
            </w:r>
          </w:p>
        </w:tc>
        <w:tc>
          <w:tcPr>
            <w:tcW w:w="6897"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Министерство труда и социальной защиты Российской Федерации</w:t>
            </w:r>
          </w:p>
        </w:tc>
      </w:tr>
      <w:tr w:rsidR="00DA6238">
        <w:tblPrEx>
          <w:tblCellMar>
            <w:top w:w="0" w:type="dxa"/>
            <w:bottom w:w="0" w:type="dxa"/>
          </w:tblCellMar>
        </w:tblPrEx>
        <w:trPr>
          <w:tblCellSpacing w:w="5" w:type="nil"/>
        </w:trPr>
        <w:tc>
          <w:tcPr>
            <w:tcW w:w="2518"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Участники подпрограммы</w:t>
            </w:r>
          </w:p>
        </w:tc>
        <w:tc>
          <w:tcPr>
            <w:tcW w:w="284"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w:t>
            </w:r>
          </w:p>
        </w:tc>
        <w:tc>
          <w:tcPr>
            <w:tcW w:w="6897"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Министерство образования и науки Российской Федерации, Министерство промышленности и торговли Российской Федерации, Министерство культуры Российской Федерации, Министерство спорта Российской Федерации, Министерство связи и массовых коммуникаций Российской Федерации, Министерство регионального развития Российской Федерации, Министерство транспорта Российской Федерации, Федеральное агентство по печати и массовым коммуникациям</w:t>
            </w:r>
          </w:p>
        </w:tc>
      </w:tr>
      <w:tr w:rsidR="00DA6238">
        <w:tblPrEx>
          <w:tblCellMar>
            <w:top w:w="0" w:type="dxa"/>
            <w:bottom w:w="0" w:type="dxa"/>
          </w:tblCellMar>
        </w:tblPrEx>
        <w:trPr>
          <w:tblCellSpacing w:w="5" w:type="nil"/>
        </w:trPr>
        <w:tc>
          <w:tcPr>
            <w:tcW w:w="2518"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Программно-целевые инструменты подпрограммы</w:t>
            </w:r>
          </w:p>
        </w:tc>
        <w:tc>
          <w:tcPr>
            <w:tcW w:w="284"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w:t>
            </w:r>
          </w:p>
        </w:tc>
        <w:tc>
          <w:tcPr>
            <w:tcW w:w="6897"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отсутствуют</w:t>
            </w:r>
          </w:p>
        </w:tc>
      </w:tr>
      <w:tr w:rsidR="00DA6238">
        <w:tblPrEx>
          <w:tblCellMar>
            <w:top w:w="0" w:type="dxa"/>
            <w:bottom w:w="0" w:type="dxa"/>
          </w:tblCellMar>
        </w:tblPrEx>
        <w:trPr>
          <w:tblCellSpacing w:w="5" w:type="nil"/>
        </w:trPr>
        <w:tc>
          <w:tcPr>
            <w:tcW w:w="2518"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Цели подпрограммы</w:t>
            </w:r>
          </w:p>
        </w:tc>
        <w:tc>
          <w:tcPr>
            <w:tcW w:w="284"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w:t>
            </w:r>
          </w:p>
        </w:tc>
        <w:tc>
          <w:tcPr>
            <w:tcW w:w="6897"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оценка состояния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устранение социальной разобщенности инвалидов и граждан, не являющихся инвалидами</w:t>
            </w:r>
          </w:p>
        </w:tc>
      </w:tr>
      <w:tr w:rsidR="00DA6238">
        <w:tblPrEx>
          <w:tblCellMar>
            <w:top w:w="0" w:type="dxa"/>
            <w:bottom w:w="0" w:type="dxa"/>
          </w:tblCellMar>
        </w:tblPrEx>
        <w:trPr>
          <w:tblCellSpacing w:w="5" w:type="nil"/>
        </w:trPr>
        <w:tc>
          <w:tcPr>
            <w:tcW w:w="2518"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Задачи подпрограммы</w:t>
            </w:r>
          </w:p>
        </w:tc>
        <w:tc>
          <w:tcPr>
            <w:tcW w:w="284"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w:t>
            </w:r>
          </w:p>
        </w:tc>
        <w:tc>
          <w:tcPr>
            <w:tcW w:w="6897"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и реализация системных мер, направленных на создание </w:t>
            </w:r>
            <w:proofErr w:type="spellStart"/>
            <w:r>
              <w:rPr>
                <w:rFonts w:cs="Times New Roman"/>
                <w:szCs w:val="28"/>
              </w:rPr>
              <w:t>безбарьерной</w:t>
            </w:r>
            <w:proofErr w:type="spellEnd"/>
            <w:r>
              <w:rPr>
                <w:rFonts w:cs="Times New Roman"/>
                <w:szCs w:val="28"/>
              </w:rPr>
              <w:t xml:space="preserve"> среды;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формирование условий для беспрепятственного доступа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к приоритетным объектам и услугам в сфере образования, транспорта, информации и связи, физической культуры и спорта;</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устранение </w:t>
            </w:r>
            <w:proofErr w:type="spellStart"/>
            <w:r>
              <w:rPr>
                <w:rFonts w:cs="Times New Roman"/>
                <w:szCs w:val="28"/>
              </w:rPr>
              <w:t>отношенческих</w:t>
            </w:r>
            <w:proofErr w:type="spellEnd"/>
            <w:r>
              <w:rPr>
                <w:rFonts w:cs="Times New Roman"/>
                <w:szCs w:val="28"/>
              </w:rPr>
              <w:t xml:space="preserve"> барьеров и развитие форм содействия занятости инвалидов</w:t>
            </w:r>
          </w:p>
        </w:tc>
      </w:tr>
      <w:tr w:rsidR="00DA6238">
        <w:tblPrEx>
          <w:tblCellMar>
            <w:top w:w="0" w:type="dxa"/>
            <w:bottom w:w="0" w:type="dxa"/>
          </w:tblCellMar>
        </w:tblPrEx>
        <w:trPr>
          <w:tblCellSpacing w:w="5" w:type="nil"/>
        </w:trPr>
        <w:tc>
          <w:tcPr>
            <w:tcW w:w="2518"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Целевые индикаторы и показатели подпрограммы</w:t>
            </w:r>
          </w:p>
        </w:tc>
        <w:tc>
          <w:tcPr>
            <w:tcW w:w="284"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w:t>
            </w:r>
          </w:p>
        </w:tc>
        <w:tc>
          <w:tcPr>
            <w:tcW w:w="6897"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показатель 1.2 "Доля общеобразовательных организаций, в которых создана универсальная </w:t>
            </w:r>
            <w:proofErr w:type="spellStart"/>
            <w:r>
              <w:rPr>
                <w:rFonts w:cs="Times New Roman"/>
                <w:szCs w:val="28"/>
              </w:rPr>
              <w:t>безбарьерная</w:t>
            </w:r>
            <w:proofErr w:type="spellEnd"/>
            <w:r>
              <w:rPr>
                <w:rFonts w:cs="Times New Roman"/>
                <w:szCs w:val="28"/>
              </w:rPr>
              <w:t xml:space="preserve"> среда для инклюзивного образования детей-инвалидов, в общем количестве </w:t>
            </w:r>
            <w:r>
              <w:rPr>
                <w:rFonts w:cs="Times New Roman"/>
                <w:szCs w:val="28"/>
              </w:rPr>
              <w:lastRenderedPageBreak/>
              <w:t>общеобразовательных организаций";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показатель 1.3 "Доля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rPr>
                <w:rFonts w:cs="Times New Roman"/>
                <w:szCs w:val="28"/>
              </w:rPr>
              <w:t>маломобильных</w:t>
            </w:r>
            <w:proofErr w:type="spellEnd"/>
            <w:r>
              <w:rPr>
                <w:rFonts w:cs="Times New Roman"/>
                <w:szCs w:val="28"/>
              </w:rPr>
              <w:t xml:space="preserve"> групп населения, в парке этого подвижного состава";</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показатель 1.4 "Количество произведенных и транслированных субтитров для </w:t>
            </w:r>
            <w:proofErr w:type="spellStart"/>
            <w:r>
              <w:rPr>
                <w:rFonts w:cs="Times New Roman"/>
                <w:szCs w:val="28"/>
              </w:rPr>
              <w:t>субтитрирования</w:t>
            </w:r>
            <w:proofErr w:type="spellEnd"/>
            <w:r>
              <w:rPr>
                <w:rFonts w:cs="Times New Roman"/>
                <w:szCs w:val="28"/>
              </w:rPr>
              <w:t xml:space="preserve"> телевизионных программ общероссийских обязательных общедоступных каналов";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1.6 "Количество рабочих мест для инвалидов, созданных общественными организациями инвалидов"</w:t>
            </w:r>
          </w:p>
        </w:tc>
      </w:tr>
      <w:tr w:rsidR="00DA6238">
        <w:tblPrEx>
          <w:tblCellMar>
            <w:top w:w="0" w:type="dxa"/>
            <w:bottom w:w="0" w:type="dxa"/>
          </w:tblCellMar>
        </w:tblPrEx>
        <w:trPr>
          <w:tblCellSpacing w:w="5" w:type="nil"/>
        </w:trPr>
        <w:tc>
          <w:tcPr>
            <w:tcW w:w="2518"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Этапы и сроки реализации подпрограммы</w:t>
            </w:r>
          </w:p>
        </w:tc>
        <w:tc>
          <w:tcPr>
            <w:tcW w:w="284"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w:t>
            </w:r>
          </w:p>
        </w:tc>
        <w:tc>
          <w:tcPr>
            <w:tcW w:w="6897"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2011 - 2015 годы, в том числе: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I этап: 2011 - 2012 годы;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II этап: 2013 - 2015 годы</w:t>
            </w:r>
          </w:p>
        </w:tc>
      </w:tr>
      <w:tr w:rsidR="00DA6238">
        <w:tblPrEx>
          <w:tblCellMar>
            <w:top w:w="0" w:type="dxa"/>
            <w:bottom w:w="0" w:type="dxa"/>
          </w:tblCellMar>
        </w:tblPrEx>
        <w:trPr>
          <w:tblCellSpacing w:w="5" w:type="nil"/>
        </w:trPr>
        <w:tc>
          <w:tcPr>
            <w:tcW w:w="2518"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Объемы бюджетных ассигнований подпрограммы</w:t>
            </w:r>
          </w:p>
        </w:tc>
        <w:tc>
          <w:tcPr>
            <w:tcW w:w="284"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w:t>
            </w:r>
          </w:p>
        </w:tc>
        <w:tc>
          <w:tcPr>
            <w:tcW w:w="6897"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общий объем бюджетных ассигнований федерального бюджета составляет 28606317,4 тыс. рублей, в том числе: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2011 год - 2664700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2012 год - 3145050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2013 год - 3004411,3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2014 год - 9551206,7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2015 год - 10240949,4 тыс. рублей</w:t>
            </w:r>
          </w:p>
        </w:tc>
      </w:tr>
      <w:tr w:rsidR="00DA6238">
        <w:tblPrEx>
          <w:tblCellMar>
            <w:top w:w="0" w:type="dxa"/>
            <w:bottom w:w="0" w:type="dxa"/>
          </w:tblCellMar>
        </w:tblPrEx>
        <w:trPr>
          <w:tblCellSpacing w:w="5" w:type="nil"/>
        </w:trPr>
        <w:tc>
          <w:tcPr>
            <w:tcW w:w="2518"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Ожидаемые результаты реализации подпрограммы</w:t>
            </w:r>
          </w:p>
        </w:tc>
        <w:tc>
          <w:tcPr>
            <w:tcW w:w="284"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w:t>
            </w:r>
          </w:p>
        </w:tc>
        <w:tc>
          <w:tcPr>
            <w:tcW w:w="6897"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90 процентов к 2016 году);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увеличение доли общеобразовательных организаций, в которых создана универсальная </w:t>
            </w:r>
            <w:proofErr w:type="spellStart"/>
            <w:r>
              <w:rPr>
                <w:rFonts w:cs="Times New Roman"/>
                <w:szCs w:val="28"/>
              </w:rPr>
              <w:t>безбарьерная</w:t>
            </w:r>
            <w:proofErr w:type="spellEnd"/>
            <w:r>
              <w:rPr>
                <w:rFonts w:cs="Times New Roman"/>
                <w:szCs w:val="28"/>
              </w:rPr>
              <w:t xml:space="preserve"> среда для инклюзивного образования детей-инвалидов, в общем количестве общеобразовательных организаций (с 2,5 процента в 2010 году до 20 процентов к 2016 году);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rPr>
                <w:rFonts w:cs="Times New Roman"/>
                <w:szCs w:val="28"/>
              </w:rPr>
              <w:t>маломобильных</w:t>
            </w:r>
            <w:proofErr w:type="spellEnd"/>
            <w:r>
              <w:rPr>
                <w:rFonts w:cs="Times New Roman"/>
                <w:szCs w:val="28"/>
              </w:rPr>
              <w:t xml:space="preserve"> групп населения, в парке этого подвижного состава (с 4,8 процента в 2011 году до 11,7 процента к 2016 году);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увеличение количества произведенных и транслированных субтитров для </w:t>
            </w:r>
            <w:proofErr w:type="spellStart"/>
            <w:r>
              <w:rPr>
                <w:rFonts w:cs="Times New Roman"/>
                <w:szCs w:val="28"/>
              </w:rPr>
              <w:t>субтитрирования</w:t>
            </w:r>
            <w:proofErr w:type="spellEnd"/>
            <w:r>
              <w:rPr>
                <w:rFonts w:cs="Times New Roman"/>
                <w:szCs w:val="28"/>
              </w:rPr>
              <w:t xml:space="preserve"> телевизионных программ общероссийских обязательных общедоступных каналов (с 1400 часов в год в 2010 году до 14000 часов в год к 2016 году); </w:t>
            </w:r>
            <w:proofErr w:type="gramStart"/>
            <w:r>
              <w:rPr>
                <w:rFonts w:cs="Times New Roman"/>
                <w:szCs w:val="28"/>
              </w:rP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 (с 12,7 процента в 2010 году до 15 процентов к 2016 году);</w:t>
            </w:r>
            <w:proofErr w:type="gramEnd"/>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увеличение количества рабочих мест для инвалидов, созданных общественными организациями инвалидов (со 189 в 2011 году до 519 к 2016 году)</w:t>
            </w:r>
          </w:p>
        </w:tc>
      </w:tr>
    </w:tbl>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center"/>
        <w:outlineLvl w:val="1"/>
        <w:rPr>
          <w:rFonts w:cs="Times New Roman"/>
          <w:szCs w:val="28"/>
        </w:rPr>
      </w:pPr>
      <w:bookmarkStart w:id="5" w:name="Par145"/>
      <w:bookmarkEnd w:id="5"/>
      <w:r>
        <w:rPr>
          <w:rFonts w:cs="Times New Roman"/>
          <w:szCs w:val="28"/>
        </w:rPr>
        <w:t>ПАСПОРТ</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подпрограммы 2 "Совершенствование механизма предоставления</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услуг в сфере реабилитации и государственной системы</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медико-социальной экспертизы" государственной</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программы Российской Федерации "</w:t>
      </w:r>
      <w:proofErr w:type="gramStart"/>
      <w:r>
        <w:rPr>
          <w:rFonts w:cs="Times New Roman"/>
          <w:szCs w:val="28"/>
        </w:rPr>
        <w:t>Доступная</w:t>
      </w:r>
      <w:proofErr w:type="gramEnd"/>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среда" на 2011 - 2015 годы</w:t>
      </w:r>
    </w:p>
    <w:p w:rsidR="00DA6238" w:rsidRDefault="00DA6238">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496"/>
        <w:gridCol w:w="322"/>
        <w:gridCol w:w="6873"/>
      </w:tblGrid>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Ответственный исполнитель подпрограммы</w:t>
            </w:r>
          </w:p>
        </w:tc>
        <w:tc>
          <w:tcPr>
            <w:tcW w:w="322"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873"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Министерство труда и социальной защиты Российской Федерации</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Участники подпрограммы</w:t>
            </w:r>
          </w:p>
        </w:tc>
        <w:tc>
          <w:tcPr>
            <w:tcW w:w="322"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873"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Министерство финансов Российской Федерации, Федеральное медико-биологическое агентство</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Программно-целевые инструменты подпрограммы</w:t>
            </w:r>
          </w:p>
        </w:tc>
        <w:tc>
          <w:tcPr>
            <w:tcW w:w="322"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873"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отсутствуют</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Цели подпрограммы</w:t>
            </w:r>
          </w:p>
        </w:tc>
        <w:tc>
          <w:tcPr>
            <w:tcW w:w="322"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873"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модернизация государственной системы медико-социальной экспертизы;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равного доступа инвалидов к реабилитационным услугам</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Задачи подпрограммы</w:t>
            </w:r>
          </w:p>
        </w:tc>
        <w:tc>
          <w:tcPr>
            <w:tcW w:w="322"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873"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и внедрение новых объективных методик государственной системы медико-социальной экспертизы, включая внедрение современных информационных технологий для повышения объективности и оперативности освидетельствования граждан при прохождении медико-социальной экспертизы;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совершенствование системы реабилитации инвалидов и повышение эффективности реабилитационных услуг</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Целевые индикаторы и </w:t>
            </w:r>
            <w:r>
              <w:rPr>
                <w:rFonts w:cs="Times New Roman"/>
                <w:szCs w:val="28"/>
              </w:rPr>
              <w:lastRenderedPageBreak/>
              <w:t>показатели подпрограммы</w:t>
            </w:r>
          </w:p>
        </w:tc>
        <w:tc>
          <w:tcPr>
            <w:tcW w:w="322"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w:t>
            </w:r>
          </w:p>
        </w:tc>
        <w:tc>
          <w:tcPr>
            <w:tcW w:w="6873"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показатель 2.1 "Доля учреждений медико-социальной экспертизы, оборудованных с учетом потребностей </w:t>
            </w:r>
            <w:r>
              <w:rPr>
                <w:rFonts w:cs="Times New Roman"/>
                <w:szCs w:val="28"/>
              </w:rPr>
              <w:lastRenderedPageBreak/>
              <w:t xml:space="preserve">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в общем количестве этих учреждений";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2.2 "Доля решений учреждений медико-социальной экспертизы, обжалованных в судебном порядке, в общем количестве принятых решений по освидетельствованию граждан";</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2.4 "Рост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относительно средней заработной платы в регионе";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2.5 "Рост заработной платы среднего медицинского (фармацевтического) персонала (персонала, обеспечивающего предоставление медицинских услуг) относительно средней заработной платы в регионе";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2.6 "Рост заработной платы младшего медицинского персонала (персонала, обеспечивающего предоставление медицинских услуг) относительно средней заработной платы в регионе";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2.7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показатель 2.8 "Темп роста производительности труда на федеральных государственных унитарных протезно-ортопедических и специализированных предприятиях (по отношению к 2011 году)"</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Этапы и сроки реализации подпрограммы</w:t>
            </w:r>
          </w:p>
        </w:tc>
        <w:tc>
          <w:tcPr>
            <w:tcW w:w="322"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873"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2011 - 2015 годы</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Объемы бюджетных ассигнований подпрограммы</w:t>
            </w:r>
          </w:p>
        </w:tc>
        <w:tc>
          <w:tcPr>
            <w:tcW w:w="322"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873"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общий объем бюджетных ассигнований федерального бюджета составляет 139831148,2 тыс. рублей, в том числе: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2011 год - 30338678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2012 год - 26880286,3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2013 год - 30327505,9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на 2014 год - 26038717,7 тыс. рублей;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на 2015 год - 26245960,3 тыс. рублей</w:t>
            </w:r>
          </w:p>
        </w:tc>
      </w:tr>
      <w:tr w:rsidR="00DA6238">
        <w:tblPrEx>
          <w:tblCellMar>
            <w:top w:w="0" w:type="dxa"/>
            <w:bottom w:w="0" w:type="dxa"/>
          </w:tblCellMar>
        </w:tblPrEx>
        <w:trPr>
          <w:tblCellSpacing w:w="5" w:type="nil"/>
        </w:trPr>
        <w:tc>
          <w:tcPr>
            <w:tcW w:w="2496"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Ожидаемые результаты реализации подпрограммы</w:t>
            </w:r>
          </w:p>
        </w:tc>
        <w:tc>
          <w:tcPr>
            <w:tcW w:w="322" w:type="dxa"/>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873" w:type="dxa"/>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увеличение доли учреждений медико-социальной экспертизы, оборудованных с учетом потребностей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в общем количестве этих учреждений (с 37 процентов в 2010 году до 44 процентов к 2016 году);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снижение доли решений учреждений медико-социальной экспертизы, обжалованных в судебном порядке, в общем количестве принятых решений по освидетельствованию граждан (с 0,07 процента в 2010 году до 0,045 процента к 2016 году);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увеличение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(с 91 процента в 2010 году до 98 процентов к 2016 году)</w:t>
            </w:r>
          </w:p>
        </w:tc>
      </w:tr>
    </w:tbl>
    <w:p w:rsidR="00DA6238" w:rsidRDefault="00DA6238">
      <w:pPr>
        <w:widowControl w:val="0"/>
        <w:autoSpaceDE w:val="0"/>
        <w:autoSpaceDN w:val="0"/>
        <w:adjustRightInd w:val="0"/>
        <w:spacing w:after="0" w:line="240" w:lineRule="auto"/>
        <w:jc w:val="center"/>
        <w:rPr>
          <w:rFonts w:cs="Times New Roman"/>
          <w:szCs w:val="28"/>
        </w:rPr>
      </w:pPr>
    </w:p>
    <w:p w:rsidR="00DA6238" w:rsidRDefault="00DA6238">
      <w:pPr>
        <w:widowControl w:val="0"/>
        <w:autoSpaceDE w:val="0"/>
        <w:autoSpaceDN w:val="0"/>
        <w:adjustRightInd w:val="0"/>
        <w:spacing w:after="0" w:line="240" w:lineRule="auto"/>
        <w:jc w:val="center"/>
        <w:outlineLvl w:val="1"/>
        <w:rPr>
          <w:rFonts w:cs="Times New Roman"/>
          <w:szCs w:val="28"/>
        </w:rPr>
      </w:pPr>
      <w:bookmarkStart w:id="6" w:name="Par196"/>
      <w:bookmarkEnd w:id="6"/>
      <w:r>
        <w:rPr>
          <w:rFonts w:cs="Times New Roman"/>
          <w:szCs w:val="28"/>
        </w:rPr>
        <w:t>I. Приоритеты и цели государственной политики, в том числе</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общие требования к государственной политике субъектов</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Российской Федерации в настоящее время насчитывается около 13 млн. инвалидов, что составляет около 8,8 процента населения страны, и более 40 млн. </w:t>
      </w:r>
      <w:proofErr w:type="spellStart"/>
      <w:r>
        <w:rPr>
          <w:rFonts w:cs="Times New Roman"/>
          <w:szCs w:val="28"/>
        </w:rPr>
        <w:t>маломобильных</w:t>
      </w:r>
      <w:proofErr w:type="spellEnd"/>
      <w:r>
        <w:rPr>
          <w:rFonts w:cs="Times New Roman"/>
          <w:szCs w:val="28"/>
        </w:rPr>
        <w:t xml:space="preserve"> граждан - 59 процентов населения.</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2008 году Российская Федерация подписала и в 2012 году ратифицировала </w:t>
      </w:r>
      <w:hyperlink r:id="rId5" w:history="1">
        <w:r>
          <w:rPr>
            <w:rFonts w:cs="Times New Roman"/>
            <w:color w:val="0000FF"/>
            <w:szCs w:val="28"/>
          </w:rPr>
          <w:t>Конвенцию</w:t>
        </w:r>
      </w:hyperlink>
      <w:r>
        <w:rPr>
          <w:rFonts w:cs="Times New Roman"/>
          <w:szCs w:val="28"/>
        </w:rP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Подписание </w:t>
      </w:r>
      <w:hyperlink r:id="rId6" w:history="1">
        <w:r>
          <w:rPr>
            <w:rFonts w:cs="Times New Roman"/>
            <w:color w:val="0000FF"/>
            <w:szCs w:val="28"/>
          </w:rPr>
          <w:t>Конвенции</w:t>
        </w:r>
      </w:hyperlink>
      <w:r>
        <w:rPr>
          <w:rFonts w:cs="Times New Roman"/>
          <w:szCs w:val="28"/>
        </w:rPr>
        <w:t xml:space="preserve"> фактически утвердило принципы, на которых должна строиться политика государства в отношении инвалидов.</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Согласно </w:t>
      </w:r>
      <w:hyperlink r:id="rId7" w:history="1">
        <w:r>
          <w:rPr>
            <w:rFonts w:cs="Times New Roman"/>
            <w:color w:val="0000FF"/>
            <w:szCs w:val="28"/>
          </w:rPr>
          <w:t>Конвенции</w:t>
        </w:r>
      </w:hyperlink>
      <w:r>
        <w:rPr>
          <w:rFonts w:cs="Times New Roman"/>
          <w:szCs w:val="28"/>
        </w:rP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на здания, дороги, транспорт и другие объекты, включая школы, жилые дома, медицинские учреждения, и рабочие места;</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на информационные, коммуникационные и другие службы, включая электронные и экстренные службы.</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 учетом требований </w:t>
      </w:r>
      <w:hyperlink r:id="rId8" w:history="1">
        <w:r>
          <w:rPr>
            <w:rFonts w:cs="Times New Roman"/>
            <w:color w:val="0000FF"/>
            <w:szCs w:val="28"/>
          </w:rPr>
          <w:t>Конвенции</w:t>
        </w:r>
      </w:hyperlink>
      <w:r>
        <w:rPr>
          <w:rFonts w:cs="Times New Roman"/>
          <w:szCs w:val="28"/>
        </w:rPr>
        <w:t xml:space="preserve">, а также положений Международной классификации функционирования, ограничений жизнедеятельности и здоровья </w:t>
      </w:r>
      <w:r>
        <w:rPr>
          <w:rFonts w:cs="Times New Roman"/>
          <w:szCs w:val="28"/>
        </w:rPr>
        <w:lastRenderedPageBreak/>
        <w:t>формирование доступной среды определяется как приоритетное направление государственной политики.</w:t>
      </w: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Законодательством Российской Федерации, в том числе федеральными законами "</w:t>
      </w:r>
      <w:hyperlink r:id="rId9" w:history="1">
        <w:r>
          <w:rPr>
            <w:rFonts w:cs="Times New Roman"/>
            <w:color w:val="0000FF"/>
            <w:szCs w:val="28"/>
          </w:rPr>
          <w:t>О социальной защите</w:t>
        </w:r>
      </w:hyperlink>
      <w:r>
        <w:rPr>
          <w:rFonts w:cs="Times New Roman"/>
          <w:szCs w:val="28"/>
        </w:rPr>
        <w:t xml:space="preserve"> инвалидов в Российской Федерации", "</w:t>
      </w:r>
      <w:hyperlink r:id="rId10" w:history="1">
        <w:r>
          <w:rPr>
            <w:rFonts w:cs="Times New Roman"/>
            <w:color w:val="0000FF"/>
            <w:szCs w:val="28"/>
          </w:rPr>
          <w:t>О социальном обслуживании</w:t>
        </w:r>
      </w:hyperlink>
      <w:r>
        <w:rPr>
          <w:rFonts w:cs="Times New Roman"/>
          <w:szCs w:val="28"/>
        </w:rPr>
        <w:t xml:space="preserve"> граждан пожилого возраста и инвалидов", </w:t>
      </w:r>
      <w:hyperlink r:id="rId11" w:history="1">
        <w:r>
          <w:rPr>
            <w:rFonts w:cs="Times New Roman"/>
            <w:color w:val="0000FF"/>
            <w:szCs w:val="28"/>
          </w:rPr>
          <w:t>"О связи"</w:t>
        </w:r>
      </w:hyperlink>
      <w:r>
        <w:rPr>
          <w:rFonts w:cs="Times New Roman"/>
          <w:szCs w:val="28"/>
        </w:rPr>
        <w:t>, "</w:t>
      </w:r>
      <w:hyperlink r:id="rId12" w:history="1">
        <w:r>
          <w:rPr>
            <w:rFonts w:cs="Times New Roman"/>
            <w:color w:val="0000FF"/>
            <w:szCs w:val="28"/>
          </w:rPr>
          <w:t>О физической культуре</w:t>
        </w:r>
      </w:hyperlink>
      <w:r>
        <w:rPr>
          <w:rFonts w:cs="Times New Roman"/>
          <w:szCs w:val="28"/>
        </w:rPr>
        <w:t xml:space="preserve"> и спорте в Российской Федерации", Градостроительным </w:t>
      </w:r>
      <w:hyperlink r:id="rId13" w:history="1">
        <w:r>
          <w:rPr>
            <w:rFonts w:cs="Times New Roman"/>
            <w:color w:val="0000FF"/>
            <w:szCs w:val="28"/>
          </w:rPr>
          <w:t>кодексом</w:t>
        </w:r>
      </w:hyperlink>
      <w:r>
        <w:rPr>
          <w:rFonts w:cs="Times New Roman"/>
          <w:szCs w:val="28"/>
        </w:rPr>
        <w:t xml:space="preserve"> Российской Федерации и </w:t>
      </w:r>
      <w:hyperlink r:id="rId14" w:history="1">
        <w:r>
          <w:rPr>
            <w:rFonts w:cs="Times New Roman"/>
            <w:color w:val="0000FF"/>
            <w:szCs w:val="28"/>
          </w:rPr>
          <w:t>Кодексом</w:t>
        </w:r>
      </w:hyperlink>
      <w:r>
        <w:rPr>
          <w:rFonts w:cs="Times New Roman"/>
          <w:szCs w:val="28"/>
        </w:rP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w:t>
      </w:r>
      <w:proofErr w:type="gramEnd"/>
      <w:r>
        <w:rPr>
          <w:rFonts w:cs="Times New Roman"/>
          <w:szCs w:val="28"/>
        </w:rPr>
        <w:t xml:space="preserve">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который обеспечивается путем разработки и внедрения в практику с учетом российского и международного опыта новых нормативных, проектно-конструкторских, технических и организационных решений, способствующих формированию в Российской Федерации доступной среды для инвалидов и других</w:t>
      </w:r>
      <w:proofErr w:type="gramEnd"/>
      <w:r>
        <w:rPr>
          <w:rFonts w:cs="Times New Roman"/>
          <w:szCs w:val="28"/>
        </w:rPr>
        <w:t xml:space="preserve"> </w:t>
      </w:r>
      <w:proofErr w:type="spellStart"/>
      <w:r>
        <w:rPr>
          <w:rFonts w:cs="Times New Roman"/>
          <w:szCs w:val="28"/>
        </w:rPr>
        <w:t>маломобильных</w:t>
      </w:r>
      <w:proofErr w:type="spellEnd"/>
      <w:r>
        <w:rPr>
          <w:rFonts w:cs="Times New Roman"/>
          <w:szCs w:val="28"/>
        </w:rPr>
        <w:t xml:space="preserve"> групп населения, что соответствует основным направлениям </w:t>
      </w:r>
      <w:hyperlink r:id="rId15" w:history="1">
        <w:r>
          <w:rPr>
            <w:rFonts w:cs="Times New Roman"/>
            <w:color w:val="0000FF"/>
            <w:szCs w:val="28"/>
          </w:rPr>
          <w:t>Концепции</w:t>
        </w:r>
      </w:hyperlink>
      <w:r>
        <w:rPr>
          <w:rFonts w:cs="Times New Roman"/>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В соответствии с положениями </w:t>
      </w:r>
      <w:hyperlink r:id="rId16" w:history="1">
        <w:r>
          <w:rPr>
            <w:rFonts w:cs="Times New Roman"/>
            <w:color w:val="0000FF"/>
            <w:szCs w:val="28"/>
          </w:rPr>
          <w:t>Конвенции</w:t>
        </w:r>
      </w:hyperlink>
      <w:r>
        <w:rPr>
          <w:rFonts w:cs="Times New Roman"/>
          <w:szCs w:val="28"/>
        </w:rPr>
        <w:t xml:space="preserve">, </w:t>
      </w:r>
      <w:hyperlink r:id="rId17" w:history="1">
        <w:r>
          <w:rPr>
            <w:rFonts w:cs="Times New Roman"/>
            <w:color w:val="0000FF"/>
            <w:szCs w:val="28"/>
          </w:rPr>
          <w:t>Основными направлениями</w:t>
        </w:r>
      </w:hyperlink>
      <w:r>
        <w:rPr>
          <w:rFonts w:cs="Times New Roman"/>
          <w:szCs w:val="28"/>
        </w:rP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w:t>
      </w:r>
      <w:hyperlink r:id="rId18" w:history="1">
        <w:r>
          <w:rPr>
            <w:rFonts w:cs="Times New Roman"/>
            <w:color w:val="0000FF"/>
            <w:szCs w:val="28"/>
          </w:rPr>
          <w:t>Концепцией</w:t>
        </w:r>
      </w:hyperlink>
      <w:r>
        <w:rPr>
          <w:rFonts w:cs="Times New Roman"/>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2011 - 2015</w:t>
      </w:r>
      <w:proofErr w:type="gramEnd"/>
      <w:r>
        <w:rPr>
          <w:rFonts w:cs="Times New Roman"/>
          <w:szCs w:val="28"/>
        </w:rPr>
        <w:t xml:space="preserve">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а также совершенствование механизма предоставления услуг в сфере реабилитации и государственной системы медико-социальной экспертизы в целях интеграции инвалидов с обществом.</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Еще одной целью государственной политики является создание условий для предоставления детям-инвалидам с учетом особенностей их психофизического развития и рекомендаций </w:t>
      </w:r>
      <w:proofErr w:type="spellStart"/>
      <w:r>
        <w:rPr>
          <w:rFonts w:cs="Times New Roman"/>
          <w:szCs w:val="28"/>
        </w:rPr>
        <w:t>психолого-медико-педагогических</w:t>
      </w:r>
      <w:proofErr w:type="spellEnd"/>
      <w:r>
        <w:rPr>
          <w:rFonts w:cs="Times New Roman"/>
          <w:szCs w:val="28"/>
        </w:rPr>
        <w:t xml:space="preserve"> комиссий равного доступа к качественному образованию в общеобразовательных и других образовательных организациях. </w:t>
      </w:r>
      <w:proofErr w:type="gramStart"/>
      <w:r>
        <w:rPr>
          <w:rFonts w:cs="Times New Roman"/>
          <w:szCs w:val="28"/>
        </w:rPr>
        <w:t xml:space="preserve">Деятельность образовательных организаций, реализующих адаптированные образовательные программы обучения детей с </w:t>
      </w:r>
      <w:r>
        <w:rPr>
          <w:rFonts w:cs="Times New Roman"/>
          <w:szCs w:val="28"/>
        </w:rPr>
        <w:lastRenderedPageBreak/>
        <w:t xml:space="preserve">ограниченными возможностями здоровья (лиц, имеющих нарушения в физическом и (или) психическом развитии, в том числе нарушения слуха (глухих и слабослышащих), нарушения зрения (слепых и слабовидящих), нарушения опорно-двигательного аппарата и другие) на основании рекомендаций </w:t>
      </w:r>
      <w:proofErr w:type="spellStart"/>
      <w:r>
        <w:rPr>
          <w:rFonts w:cs="Times New Roman"/>
          <w:szCs w:val="28"/>
        </w:rPr>
        <w:t>психолого-медико-педагогических</w:t>
      </w:r>
      <w:proofErr w:type="spellEnd"/>
      <w:r>
        <w:rPr>
          <w:rFonts w:cs="Times New Roman"/>
          <w:szCs w:val="28"/>
        </w:rPr>
        <w:t xml:space="preserve"> комиссий, сконцентрирована на контингенте детей, требующих с учетом состояния их здоровья условий, не реализуемых в общеобразовательных</w:t>
      </w:r>
      <w:proofErr w:type="gramEnd"/>
      <w:r>
        <w:rPr>
          <w:rFonts w:cs="Times New Roman"/>
          <w:szCs w:val="28"/>
        </w:rPr>
        <w:t xml:space="preserve"> </w:t>
      </w:r>
      <w:proofErr w:type="gramStart"/>
      <w:r>
        <w:rPr>
          <w:rFonts w:cs="Times New Roman"/>
          <w:szCs w:val="28"/>
        </w:rPr>
        <w:t>организациях</w:t>
      </w:r>
      <w:proofErr w:type="gramEnd"/>
      <w:r>
        <w:rPr>
          <w:rFonts w:cs="Times New Roman"/>
          <w:szCs w:val="28"/>
        </w:rPr>
        <w:t xml:space="preserve">. Необходимым условием реализации указанной цели является создание в общеобразовательной организации универсальной </w:t>
      </w:r>
      <w:proofErr w:type="spellStart"/>
      <w:r>
        <w:rPr>
          <w:rFonts w:cs="Times New Roman"/>
          <w:szCs w:val="28"/>
        </w:rPr>
        <w:t>безбарьерной</w:t>
      </w:r>
      <w:proofErr w:type="spellEnd"/>
      <w:r>
        <w:rPr>
          <w:rFonts w:cs="Times New Roman"/>
          <w:szCs w:val="28"/>
        </w:rPr>
        <w:t xml:space="preserve"> среды, позволяющей обеспечить полноценную интеграцию детей-инвалидов.</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В рамках Программы планируется к 2016 году увеличить количество региональных и муниципальных общеобразовательных организаций, отвечающих соответствующим требованиям по обеспечению условий для беспрепятственного доступа инвалидов, с 1,2 до 9 тыс. единиц (20 процентов прогнозируемого общего количества региональных и муниципальных общеобразовательных организаций).</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повышения эффективности функционирования государственной системы медико-социальной экспертизы и реабилитации инвалидов предусматривается совершенствование деятельности организаций, которые непосредственно участвуют в установлении инвалидности, ее причин, сроков, времени наступления и потребности инвалидов в различных видах социальной защиты, включая реабилитацию, профессиональную ориентацию и трудоустройство.</w:t>
      </w:r>
    </w:p>
    <w:p w:rsidR="00DA6238" w:rsidRDefault="00DA6238">
      <w:pPr>
        <w:widowControl w:val="0"/>
        <w:autoSpaceDE w:val="0"/>
        <w:autoSpaceDN w:val="0"/>
        <w:adjustRightInd w:val="0"/>
        <w:spacing w:after="0" w:line="240" w:lineRule="auto"/>
        <w:ind w:firstLine="540"/>
        <w:jc w:val="both"/>
        <w:rPr>
          <w:rFonts w:cs="Times New Roman"/>
          <w:szCs w:val="28"/>
        </w:rPr>
      </w:pPr>
      <w:hyperlink r:id="rId19" w:history="1">
        <w:r>
          <w:rPr>
            <w:rFonts w:cs="Times New Roman"/>
            <w:color w:val="0000FF"/>
            <w:szCs w:val="28"/>
          </w:rPr>
          <w:t>Подпунктами "а"</w:t>
        </w:r>
      </w:hyperlink>
      <w:r>
        <w:rPr>
          <w:rFonts w:cs="Times New Roman"/>
          <w:szCs w:val="28"/>
        </w:rPr>
        <w:t xml:space="preserve"> и </w:t>
      </w:r>
      <w:hyperlink r:id="rId20" w:history="1">
        <w:r>
          <w:rPr>
            <w:rFonts w:cs="Times New Roman"/>
            <w:color w:val="0000FF"/>
            <w:szCs w:val="28"/>
          </w:rPr>
          <w:t>"е" пункта 1</w:t>
        </w:r>
      </w:hyperlink>
      <w:r>
        <w:rPr>
          <w:rFonts w:cs="Times New Roman"/>
          <w:szCs w:val="28"/>
        </w:rP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Pr>
          <w:rFonts w:cs="Times New Roman"/>
          <w:szCs w:val="28"/>
        </w:rPr>
        <w:t xml:space="preserve"> предоставление медицинских услуг), - до 200 процентов от средней заработной платы в соответствующем регионе.</w:t>
      </w: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В целях безусловного выполнения этих положений в рамках Программы с 2012 года реализуется мероприятие, направленное на повышение оплаты труда медицинским работникам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w:t>
      </w:r>
      <w:r>
        <w:rPr>
          <w:rFonts w:cs="Times New Roman"/>
          <w:szCs w:val="28"/>
        </w:rPr>
        <w:lastRenderedPageBreak/>
        <w:t xml:space="preserve">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21" w:history="1">
        <w:r>
          <w:rPr>
            <w:rFonts w:cs="Times New Roman"/>
            <w:color w:val="0000FF"/>
            <w:szCs w:val="28"/>
          </w:rPr>
          <w:t>Программой</w:t>
        </w:r>
        <w:proofErr w:type="gramEnd"/>
      </w:hyperlink>
      <w:r>
        <w:rPr>
          <w:rFonts w:cs="Times New Roman"/>
          <w:szCs w:val="28"/>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DA6238" w:rsidRDefault="00DA6238">
      <w:pPr>
        <w:widowControl w:val="0"/>
        <w:autoSpaceDE w:val="0"/>
        <w:autoSpaceDN w:val="0"/>
        <w:adjustRightInd w:val="0"/>
        <w:spacing w:after="0" w:line="240" w:lineRule="auto"/>
        <w:ind w:firstLine="540"/>
        <w:jc w:val="both"/>
        <w:rPr>
          <w:rFonts w:cs="Times New Roman"/>
          <w:szCs w:val="28"/>
        </w:rPr>
      </w:pPr>
      <w:hyperlink r:id="rId22" w:history="1">
        <w:r>
          <w:rPr>
            <w:rFonts w:cs="Times New Roman"/>
            <w:color w:val="0000FF"/>
            <w:szCs w:val="28"/>
          </w:rPr>
          <w:t>Подпунктами "а"</w:t>
        </w:r>
      </w:hyperlink>
      <w:r>
        <w:rPr>
          <w:rFonts w:cs="Times New Roman"/>
          <w:szCs w:val="28"/>
        </w:rPr>
        <w:t xml:space="preserve"> и </w:t>
      </w:r>
      <w:hyperlink r:id="rId23" w:history="1">
        <w:r>
          <w:rPr>
            <w:rFonts w:cs="Times New Roman"/>
            <w:color w:val="0000FF"/>
            <w:szCs w:val="28"/>
          </w:rPr>
          <w:t>"г" пункта 1</w:t>
        </w:r>
      </w:hyperlink>
      <w:r>
        <w:rPr>
          <w:rFonts w:cs="Times New Roman"/>
          <w:szCs w:val="28"/>
        </w:rP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создания и модернизации 25 млн. высокопроизводительных рабочих мест к 2020 году;</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увеличения производительности труда к 2018 году в 1,5 раза относительно уровня 2011 года.</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безусловного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и специализированных предприятиях, подведомственных Министерству труда и социальной защиты 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Федеральным </w:t>
      </w:r>
      <w:hyperlink r:id="rId24" w:history="1">
        <w:r>
          <w:rPr>
            <w:rFonts w:cs="Times New Roman"/>
            <w:color w:val="0000FF"/>
            <w:szCs w:val="28"/>
          </w:rPr>
          <w:t>законом</w:t>
        </w:r>
      </w:hyperlink>
      <w:r>
        <w:rPr>
          <w:rFonts w:cs="Times New Roman"/>
          <w:szCs w:val="28"/>
        </w:rP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w:t>
      </w:r>
      <w:proofErr w:type="gramEnd"/>
      <w:r>
        <w:rPr>
          <w:rFonts w:cs="Times New Roman"/>
          <w:szCs w:val="28"/>
        </w:rPr>
        <w:t xml:space="preserve">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25" w:history="1">
        <w:r>
          <w:rPr>
            <w:rFonts w:cs="Times New Roman"/>
            <w:color w:val="0000FF"/>
            <w:szCs w:val="28"/>
          </w:rPr>
          <w:t>законом</w:t>
        </w:r>
      </w:hyperlink>
      <w:r>
        <w:rPr>
          <w:rFonts w:cs="Times New Roman"/>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w:t>
      </w:r>
      <w:r>
        <w:rPr>
          <w:rFonts w:cs="Times New Roman"/>
          <w:szCs w:val="28"/>
        </w:rPr>
        <w:lastRenderedPageBreak/>
        <w:t xml:space="preserve">Федерации реализации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(здравоохранение, культура, транспорт, информация и связь, образование, социальная защита, спорт и физическая культура, жилой фонд).</w:t>
      </w:r>
      <w:proofErr w:type="gramEnd"/>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center"/>
        <w:outlineLvl w:val="1"/>
        <w:rPr>
          <w:rFonts w:cs="Times New Roman"/>
          <w:szCs w:val="28"/>
        </w:rPr>
      </w:pPr>
      <w:bookmarkStart w:id="7" w:name="Par227"/>
      <w:bookmarkEnd w:id="7"/>
      <w:r>
        <w:rPr>
          <w:rFonts w:cs="Times New Roman"/>
          <w:szCs w:val="28"/>
        </w:rPr>
        <w:t xml:space="preserve">II. Общая характеристика участия субъектов </w:t>
      </w:r>
      <w:proofErr w:type="gramStart"/>
      <w:r>
        <w:rPr>
          <w:rFonts w:cs="Times New Roman"/>
          <w:szCs w:val="28"/>
        </w:rPr>
        <w:t>Российской</w:t>
      </w:r>
      <w:proofErr w:type="gramEnd"/>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Федерации в реализации Программы</w:t>
      </w: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Для обеспечения единообразного унифицированного подхода к реализации комплекса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w:t>
      </w:r>
      <w:proofErr w:type="gramEnd"/>
      <w:r>
        <w:rPr>
          <w:rFonts w:cs="Times New Roman"/>
          <w:szCs w:val="28"/>
        </w:rPr>
        <w:t xml:space="preserve"> других </w:t>
      </w:r>
      <w:proofErr w:type="spellStart"/>
      <w:r>
        <w:rPr>
          <w:rFonts w:cs="Times New Roman"/>
          <w:szCs w:val="28"/>
        </w:rPr>
        <w:t>маломобильных</w:t>
      </w:r>
      <w:proofErr w:type="spellEnd"/>
      <w:r>
        <w:rPr>
          <w:rFonts w:cs="Times New Roman"/>
          <w:szCs w:val="28"/>
        </w:rPr>
        <w:t xml:space="preserve"> групп населения (далее - программа субъекта 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Цели и задачи программ субъектов Российской Федерации аналогичны целям и задачам Программы, что дает возможность осуществлять общую оценку процесса формирования </w:t>
      </w:r>
      <w:proofErr w:type="spellStart"/>
      <w:r>
        <w:rPr>
          <w:rFonts w:cs="Times New Roman"/>
          <w:szCs w:val="28"/>
        </w:rPr>
        <w:t>безбарьерной</w:t>
      </w:r>
      <w:proofErr w:type="spellEnd"/>
      <w:r>
        <w:rPr>
          <w:rFonts w:cs="Times New Roman"/>
          <w:szCs w:val="28"/>
        </w:rPr>
        <w:t xml:space="preserve"> среды как по Российской Федерации в целом, так и в разрезе субъектов Российской Федерации, а также выявлять неравномерное формирование условий доступности на территориях субъектов 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Программы субъектов Российской Федерации проходят экспертизу и отбор на заседаниях Координационного совета по </w:t>
      </w:r>
      <w:proofErr w:type="gramStart"/>
      <w:r>
        <w:rPr>
          <w:rFonts w:cs="Times New Roman"/>
          <w:szCs w:val="28"/>
        </w:rPr>
        <w:t>контролю за</w:t>
      </w:r>
      <w:proofErr w:type="gramEnd"/>
      <w:r>
        <w:rPr>
          <w:rFonts w:cs="Times New Roman"/>
          <w:szCs w:val="28"/>
        </w:rPr>
        <w:t xml:space="preserve"> реализацией государственной программы Российской Федерации "Доступная среда" на 2011 - 2015 годы, при этом указывается, что значения целевых показателей (индикаторов) программ субъектов Российской Федерации должны соответствовать значениям показателей (индикаторов) Программы с учетом региональной специфики.</w:t>
      </w:r>
    </w:p>
    <w:p w:rsidR="00DA6238" w:rsidRDefault="00DA6238">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На реализацию мероприятий программ субъектов Российской Федерации из федерального бюджета бюджетам субъектов Российской Федерации предоставляются субсидии в соответствии с Правилами предоставления и распределения субсидий из федерального бюджета бюджетам субъектов Российской Федерации, утвержденными </w:t>
      </w:r>
      <w:hyperlink r:id="rId26" w:history="1">
        <w:r>
          <w:rPr>
            <w:rFonts w:cs="Times New Roman"/>
            <w:color w:val="0000FF"/>
            <w:szCs w:val="28"/>
          </w:rPr>
          <w:t>постановлением</w:t>
        </w:r>
      </w:hyperlink>
      <w:r>
        <w:rPr>
          <w:rFonts w:cs="Times New Roman"/>
          <w:szCs w:val="28"/>
        </w:rPr>
        <w:t xml:space="preserve"> Правительства Российской Федерации от 26 ноября 2012 г.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w:t>
      </w:r>
      <w:proofErr w:type="gramEnd"/>
      <w:r>
        <w:rPr>
          <w:rFonts w:cs="Times New Roman"/>
          <w:szCs w:val="28"/>
        </w:rPr>
        <w:t xml:space="preserve"> - 2015 годы и признании </w:t>
      </w:r>
      <w:proofErr w:type="gramStart"/>
      <w:r>
        <w:rPr>
          <w:rFonts w:cs="Times New Roman"/>
          <w:szCs w:val="28"/>
        </w:rPr>
        <w:t>утратившими</w:t>
      </w:r>
      <w:proofErr w:type="gramEnd"/>
      <w:r>
        <w:rPr>
          <w:rFonts w:cs="Times New Roman"/>
          <w:szCs w:val="28"/>
        </w:rPr>
        <w:t xml:space="preserve"> силу некоторых постановлений Правительства 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Кроме того, субъекты Российской Федерации (муниципальные образования) на условиях </w:t>
      </w:r>
      <w:proofErr w:type="spellStart"/>
      <w:r>
        <w:rPr>
          <w:rFonts w:cs="Times New Roman"/>
          <w:szCs w:val="28"/>
        </w:rPr>
        <w:t>софинансирования</w:t>
      </w:r>
      <w:proofErr w:type="spellEnd"/>
      <w:r>
        <w:rPr>
          <w:rFonts w:cs="Times New Roman"/>
          <w:szCs w:val="28"/>
        </w:rPr>
        <w:t xml:space="preserve"> участвуют в реализации следующих мероприятий:</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линии Министерства образования и науки Российской Федерации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Pr>
          <w:rFonts w:cs="Times New Roman"/>
          <w:szCs w:val="28"/>
        </w:rPr>
        <w:t>безбарьерной</w:t>
      </w:r>
      <w:proofErr w:type="spellEnd"/>
      <w:r>
        <w:rPr>
          <w:rFonts w:cs="Times New Roman"/>
          <w:szCs w:val="28"/>
        </w:rPr>
        <w:t xml:space="preserve"> среды для </w:t>
      </w:r>
      <w:r>
        <w:rPr>
          <w:rFonts w:cs="Times New Roman"/>
          <w:szCs w:val="28"/>
        </w:rPr>
        <w:lastRenderedPageBreak/>
        <w:t>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по линии Министерства спорта Российской Федерации "Поддержка учреждений спортивной направленности по адаптивной физической культуре и спорту в субъектах 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Мероприятия, включаемые в программу субъекта Российской Федерации, оцениваются на основании включенных в нее целевых показателей (индикаторов), которые полностью соответствуют аналогичным показателям (индикаторам) Программы. Также в программу субъекта Российской Федерации могут быть включены дополнительные показатели (индикаторы), предлагаемые субъектом Российской Федерации самостоятельно.</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В состав целевых показателей (индикаторов) Программы включены целевые показатели (индикаторы), которые основываются на статистических данных, полученных от субъектов 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доля доступных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приоритетных объектов социальной, транспортной и инженерной инфраструктуры, в общем количестве приоритетных объектов;</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Сведения о показателях (индикаторах) Программы приведены в </w:t>
      </w:r>
      <w:hyperlink w:anchor="Par257" w:history="1">
        <w:r>
          <w:rPr>
            <w:rFonts w:cs="Times New Roman"/>
            <w:color w:val="0000FF"/>
            <w:szCs w:val="28"/>
          </w:rPr>
          <w:t>приложении N 1</w:t>
        </w:r>
      </w:hyperlink>
      <w:r>
        <w:rPr>
          <w:rFonts w:cs="Times New Roman"/>
          <w:szCs w:val="28"/>
        </w:rPr>
        <w:t xml:space="preserve">. Сведения о показателях (индикаторах) Программы по федеральным округам приведены в </w:t>
      </w:r>
      <w:hyperlink w:anchor="Par491" w:history="1">
        <w:r>
          <w:rPr>
            <w:rFonts w:cs="Times New Roman"/>
            <w:color w:val="0000FF"/>
            <w:szCs w:val="28"/>
          </w:rPr>
          <w:t>приложении N 2</w:t>
        </w:r>
      </w:hyperlink>
      <w:r>
        <w:rPr>
          <w:rFonts w:cs="Times New Roman"/>
          <w:szCs w:val="28"/>
        </w:rPr>
        <w:t>.</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Перечень основных мероприятий Программы приведен в </w:t>
      </w:r>
      <w:hyperlink w:anchor="Par803" w:history="1">
        <w:r>
          <w:rPr>
            <w:rFonts w:cs="Times New Roman"/>
            <w:color w:val="0000FF"/>
            <w:szCs w:val="28"/>
          </w:rPr>
          <w:t>приложении N 3</w:t>
        </w:r>
      </w:hyperlink>
      <w:r>
        <w:rPr>
          <w:rFonts w:cs="Times New Roman"/>
          <w:szCs w:val="28"/>
        </w:rPr>
        <w:t>.</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Сведения о нормативных правовых актах, направленных на достижение цели и (или) ожидаемых результатов Программы, указаны в </w:t>
      </w:r>
      <w:hyperlink w:anchor="Par1328" w:history="1">
        <w:r>
          <w:rPr>
            <w:rFonts w:cs="Times New Roman"/>
            <w:color w:val="0000FF"/>
            <w:szCs w:val="28"/>
          </w:rPr>
          <w:t>приложении N 4</w:t>
        </w:r>
      </w:hyperlink>
      <w:r>
        <w:rPr>
          <w:rFonts w:cs="Times New Roman"/>
          <w:szCs w:val="28"/>
        </w:rPr>
        <w:t>.</w:t>
      </w:r>
    </w:p>
    <w:p w:rsidR="00DA6238" w:rsidRDefault="00DA623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Ресурсное обеспечение реализации Программы за счет средств федерального бюджета приведено в </w:t>
      </w:r>
      <w:hyperlink w:anchor="Par1507" w:history="1">
        <w:r>
          <w:rPr>
            <w:rFonts w:cs="Times New Roman"/>
            <w:color w:val="0000FF"/>
            <w:szCs w:val="28"/>
          </w:rPr>
          <w:t>приложении N 5</w:t>
        </w:r>
      </w:hyperlink>
      <w:r>
        <w:rPr>
          <w:rFonts w:cs="Times New Roman"/>
          <w:szCs w:val="28"/>
        </w:rPr>
        <w:t>.</w:t>
      </w: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right"/>
        <w:outlineLvl w:val="1"/>
        <w:rPr>
          <w:rFonts w:cs="Times New Roman"/>
          <w:szCs w:val="28"/>
        </w:rPr>
      </w:pPr>
      <w:bookmarkStart w:id="8" w:name="Par251"/>
      <w:bookmarkEnd w:id="8"/>
      <w:r>
        <w:rPr>
          <w:rFonts w:cs="Times New Roman"/>
          <w:szCs w:val="28"/>
        </w:rPr>
        <w:t>Приложение N 1</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"Доступная среда"</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на 2011 - 2015 годы</w:t>
      </w:r>
    </w:p>
    <w:p w:rsidR="00DA6238" w:rsidRDefault="00DA6238">
      <w:pPr>
        <w:widowControl w:val="0"/>
        <w:autoSpaceDE w:val="0"/>
        <w:autoSpaceDN w:val="0"/>
        <w:adjustRightInd w:val="0"/>
        <w:spacing w:after="0" w:line="240" w:lineRule="auto"/>
        <w:jc w:val="right"/>
        <w:rPr>
          <w:rFonts w:cs="Times New Roman"/>
          <w:szCs w:val="28"/>
        </w:rPr>
      </w:pPr>
    </w:p>
    <w:p w:rsidR="00DA6238" w:rsidRDefault="00DA6238">
      <w:pPr>
        <w:widowControl w:val="0"/>
        <w:autoSpaceDE w:val="0"/>
        <w:autoSpaceDN w:val="0"/>
        <w:adjustRightInd w:val="0"/>
        <w:spacing w:after="0" w:line="240" w:lineRule="auto"/>
        <w:jc w:val="center"/>
        <w:rPr>
          <w:rFonts w:cs="Times New Roman"/>
          <w:szCs w:val="28"/>
        </w:rPr>
      </w:pPr>
      <w:bookmarkStart w:id="9" w:name="Par257"/>
      <w:bookmarkEnd w:id="9"/>
      <w:r>
        <w:rPr>
          <w:rFonts w:cs="Times New Roman"/>
          <w:szCs w:val="28"/>
        </w:rPr>
        <w:t>СВЕДЕНИЯ</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 ПОКАЗАТЕЛЯХ (ИНДИКАТОРАХ) ГОСУДАРСТВЕННОЙ ПРОГРАММЫ</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РОССИЙСКОЙ ФЕДЕРАЦИИ "ДОСТУПНАЯ СРЕДА" НА 2011 - 2015 ГОДЫ</w:t>
      </w:r>
    </w:p>
    <w:p w:rsidR="00DA6238" w:rsidRDefault="00DA6238">
      <w:pPr>
        <w:widowControl w:val="0"/>
        <w:autoSpaceDE w:val="0"/>
        <w:autoSpaceDN w:val="0"/>
        <w:adjustRightInd w:val="0"/>
        <w:spacing w:after="0" w:line="240" w:lineRule="auto"/>
        <w:jc w:val="center"/>
        <w:rPr>
          <w:rFonts w:cs="Times New Roman"/>
          <w:szCs w:val="28"/>
        </w:rPr>
        <w:sectPr w:rsidR="00DA6238" w:rsidSect="00DA6238">
          <w:pgSz w:w="11906" w:h="16838"/>
          <w:pgMar w:top="1134" w:right="567" w:bottom="1134" w:left="1134" w:header="709" w:footer="709" w:gutter="0"/>
          <w:cols w:space="708"/>
          <w:docGrid w:linePitch="360"/>
        </w:sectPr>
      </w:pPr>
    </w:p>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645"/>
        <w:gridCol w:w="3450"/>
        <w:gridCol w:w="1465"/>
        <w:gridCol w:w="927"/>
        <w:gridCol w:w="928"/>
        <w:gridCol w:w="927"/>
        <w:gridCol w:w="928"/>
        <w:gridCol w:w="927"/>
        <w:gridCol w:w="928"/>
      </w:tblGrid>
      <w:tr w:rsidR="00DA6238">
        <w:tblPrEx>
          <w:tblCellMar>
            <w:top w:w="0" w:type="dxa"/>
            <w:bottom w:w="0" w:type="dxa"/>
          </w:tblCellMar>
        </w:tblPrEx>
        <w:trPr>
          <w:tblCellSpacing w:w="5" w:type="nil"/>
        </w:trPr>
        <w:tc>
          <w:tcPr>
            <w:tcW w:w="4095" w:type="dxa"/>
            <w:gridSpan w:val="2"/>
            <w:vMerge w:val="restart"/>
            <w:tcBorders>
              <w:top w:val="single" w:sz="4" w:space="0" w:color="auto"/>
              <w:bottom w:val="single" w:sz="4" w:space="0" w:color="auto"/>
              <w:right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Номер и наименование показателя (индикатора)</w:t>
            </w:r>
          </w:p>
        </w:tc>
        <w:tc>
          <w:tcPr>
            <w:tcW w:w="1465" w:type="dxa"/>
            <w:vMerge w:val="restart"/>
            <w:tcBorders>
              <w:top w:val="single" w:sz="4" w:space="0" w:color="auto"/>
              <w:left w:val="single" w:sz="4" w:space="0" w:color="auto"/>
              <w:bottom w:val="single" w:sz="4" w:space="0" w:color="auto"/>
              <w:right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Единица измерения</w:t>
            </w:r>
          </w:p>
        </w:tc>
        <w:tc>
          <w:tcPr>
            <w:tcW w:w="5565" w:type="dxa"/>
            <w:gridSpan w:val="6"/>
            <w:tcBorders>
              <w:top w:val="single" w:sz="4" w:space="0" w:color="auto"/>
              <w:left w:val="single" w:sz="4" w:space="0" w:color="auto"/>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Значение показателей</w:t>
            </w:r>
          </w:p>
        </w:tc>
      </w:tr>
      <w:tr w:rsidR="00DA6238">
        <w:tblPrEx>
          <w:tblCellMar>
            <w:top w:w="0" w:type="dxa"/>
            <w:bottom w:w="0" w:type="dxa"/>
          </w:tblCellMar>
        </w:tblPrEx>
        <w:trPr>
          <w:tblCellSpacing w:w="5" w:type="nil"/>
        </w:trPr>
        <w:tc>
          <w:tcPr>
            <w:tcW w:w="4095" w:type="dxa"/>
            <w:gridSpan w:val="2"/>
            <w:vMerge/>
            <w:tcBorders>
              <w:top w:val="single" w:sz="4" w:space="0" w:color="auto"/>
              <w:bottom w:val="single" w:sz="4" w:space="0" w:color="auto"/>
              <w:right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p>
        </w:tc>
        <w:tc>
          <w:tcPr>
            <w:tcW w:w="1465" w:type="dxa"/>
            <w:vMerge/>
            <w:tcBorders>
              <w:top w:val="single" w:sz="4" w:space="0" w:color="auto"/>
              <w:left w:val="single" w:sz="4" w:space="0" w:color="auto"/>
              <w:bottom w:val="single" w:sz="4" w:space="0" w:color="auto"/>
              <w:right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p>
        </w:tc>
        <w:tc>
          <w:tcPr>
            <w:tcW w:w="927" w:type="dxa"/>
            <w:tcBorders>
              <w:top w:val="single" w:sz="4" w:space="0" w:color="auto"/>
              <w:left w:val="single" w:sz="4" w:space="0" w:color="auto"/>
              <w:bottom w:val="single" w:sz="4" w:space="0" w:color="auto"/>
              <w:right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2010 год</w:t>
            </w:r>
          </w:p>
        </w:tc>
        <w:tc>
          <w:tcPr>
            <w:tcW w:w="928" w:type="dxa"/>
            <w:tcBorders>
              <w:top w:val="single" w:sz="4" w:space="0" w:color="auto"/>
              <w:left w:val="single" w:sz="4" w:space="0" w:color="auto"/>
              <w:bottom w:val="single" w:sz="4" w:space="0" w:color="auto"/>
              <w:right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2011 год</w:t>
            </w:r>
          </w:p>
        </w:tc>
        <w:tc>
          <w:tcPr>
            <w:tcW w:w="927" w:type="dxa"/>
            <w:tcBorders>
              <w:top w:val="single" w:sz="4" w:space="0" w:color="auto"/>
              <w:left w:val="single" w:sz="4" w:space="0" w:color="auto"/>
              <w:bottom w:val="single" w:sz="4" w:space="0" w:color="auto"/>
              <w:right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2012 год</w:t>
            </w:r>
          </w:p>
        </w:tc>
        <w:tc>
          <w:tcPr>
            <w:tcW w:w="928" w:type="dxa"/>
            <w:tcBorders>
              <w:top w:val="single" w:sz="4" w:space="0" w:color="auto"/>
              <w:left w:val="single" w:sz="4" w:space="0" w:color="auto"/>
              <w:bottom w:val="single" w:sz="4" w:space="0" w:color="auto"/>
              <w:right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2013 год</w:t>
            </w:r>
          </w:p>
        </w:tc>
        <w:tc>
          <w:tcPr>
            <w:tcW w:w="927" w:type="dxa"/>
            <w:tcBorders>
              <w:top w:val="single" w:sz="4" w:space="0" w:color="auto"/>
              <w:left w:val="single" w:sz="4" w:space="0" w:color="auto"/>
              <w:bottom w:val="single" w:sz="4" w:space="0" w:color="auto"/>
              <w:right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2014 год</w:t>
            </w:r>
          </w:p>
        </w:tc>
        <w:tc>
          <w:tcPr>
            <w:tcW w:w="928" w:type="dxa"/>
            <w:tcBorders>
              <w:top w:val="single" w:sz="4" w:space="0" w:color="auto"/>
              <w:left w:val="single" w:sz="4" w:space="0" w:color="auto"/>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2015 год</w:t>
            </w:r>
          </w:p>
        </w:tc>
      </w:tr>
      <w:tr w:rsidR="00DA6238">
        <w:tblPrEx>
          <w:tblCellMar>
            <w:top w:w="0" w:type="dxa"/>
            <w:bottom w:w="0" w:type="dxa"/>
          </w:tblCellMar>
        </w:tblPrEx>
        <w:trPr>
          <w:tblCellSpacing w:w="5" w:type="nil"/>
        </w:trPr>
        <w:tc>
          <w:tcPr>
            <w:tcW w:w="11125" w:type="dxa"/>
            <w:gridSpan w:val="9"/>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outlineLvl w:val="2"/>
              <w:rPr>
                <w:rFonts w:cs="Times New Roman"/>
                <w:szCs w:val="28"/>
              </w:rPr>
            </w:pPr>
            <w:bookmarkStart w:id="10" w:name="Par270"/>
            <w:bookmarkEnd w:id="10"/>
            <w:r>
              <w:rPr>
                <w:rFonts w:cs="Times New Roman"/>
                <w:szCs w:val="28"/>
              </w:rPr>
              <w:t>Государственная программа Российской Федерации "Доступная среда" на 2011 - 2015 годы</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11" w:name="Par271"/>
            <w:bookmarkEnd w:id="11"/>
            <w:r>
              <w:rPr>
                <w:rFonts w:cs="Times New Roman"/>
                <w:szCs w:val="28"/>
              </w:rPr>
              <w:t>1.</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1 "Доля доступных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приоритетных объектов социальной, транспортной и инженерной инфраструктуры в общем количестве приоритетных объектов"</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процентов</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12</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14,4</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16,8</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16,8</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30,9</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45</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12" w:name="Par280"/>
            <w:bookmarkEnd w:id="12"/>
            <w:r>
              <w:rPr>
                <w:rFonts w:cs="Times New Roman"/>
                <w:szCs w:val="28"/>
              </w:rPr>
              <w:t>2.</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2 "Доля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Pr>
                <w:rFonts w:cs="Times New Roman"/>
                <w:szCs w:val="28"/>
              </w:rPr>
              <w:t>численности</w:t>
            </w:r>
            <w:proofErr w:type="gramEnd"/>
            <w:r>
              <w:rPr>
                <w:rFonts w:cs="Times New Roman"/>
                <w:szCs w:val="28"/>
              </w:rPr>
              <w:t xml:space="preserve"> опрошенных инвалидов"</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31,9</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33,7</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34,7</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44,6</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55</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13" w:name="Par289"/>
            <w:bookmarkEnd w:id="13"/>
            <w:r>
              <w:rPr>
                <w:rFonts w:cs="Times New Roman"/>
                <w:szCs w:val="28"/>
              </w:rPr>
              <w:t>3.</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3 "Доля инвалидов, положительно оценивающих отношение населения к проблемам инвалидов, в общей </w:t>
            </w:r>
            <w:proofErr w:type="gramStart"/>
            <w:r>
              <w:rPr>
                <w:rFonts w:cs="Times New Roman"/>
                <w:szCs w:val="28"/>
              </w:rPr>
              <w:t>численности</w:t>
            </w:r>
            <w:proofErr w:type="gramEnd"/>
            <w:r>
              <w:rPr>
                <w:rFonts w:cs="Times New Roman"/>
                <w:szCs w:val="28"/>
              </w:rPr>
              <w:t xml:space="preserve"> опрошенных </w:t>
            </w:r>
            <w:r>
              <w:rPr>
                <w:rFonts w:cs="Times New Roman"/>
                <w:szCs w:val="28"/>
              </w:rPr>
              <w:lastRenderedPageBreak/>
              <w:t>инвалидов"</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lastRenderedPageBreak/>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32,2</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36,6</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40,8</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45,2</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49,6</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14" w:name="Par298"/>
            <w:bookmarkEnd w:id="14"/>
            <w:r>
              <w:rPr>
                <w:rFonts w:cs="Times New Roman"/>
                <w:szCs w:val="28"/>
              </w:rPr>
              <w:lastRenderedPageBreak/>
              <w:t>4.</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Показатель 4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процентов</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10</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15</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66</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86</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5 "Доля доступных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приоритетных объектов социальной, транспортной и инженерной инфраструктуры в общем количестве приоритетных объектов (</w:t>
            </w:r>
            <w:proofErr w:type="spellStart"/>
            <w:r>
              <w:rPr>
                <w:rFonts w:cs="Times New Roman"/>
                <w:szCs w:val="28"/>
              </w:rPr>
              <w:t>пилотный</w:t>
            </w:r>
            <w:proofErr w:type="spellEnd"/>
            <w:r>
              <w:rPr>
                <w:rFonts w:cs="Times New Roman"/>
                <w:szCs w:val="28"/>
              </w:rPr>
              <w:t xml:space="preserve"> проект)"</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12</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41,7</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70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15" w:name="Par316"/>
            <w:bookmarkEnd w:id="15"/>
            <w:r>
              <w:rPr>
                <w:rFonts w:cs="Times New Roman"/>
                <w:szCs w:val="28"/>
              </w:rPr>
              <w:t>6.</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Показатель 6 "Доля инвалидов, получивших положительные результаты реабилитации, в общей численности инвалидов, прошедших реабилитацию (взрослые)"</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42,2</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42,1</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44,4</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42,6</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43</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44</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lastRenderedPageBreak/>
              <w:t>7.</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7 "Доля инвалидов, получивших положительные результаты реабилитации, в общей численности инвалидов, прошедших реабилитацию (взрослые, </w:t>
            </w:r>
            <w:proofErr w:type="spellStart"/>
            <w:r>
              <w:rPr>
                <w:rFonts w:cs="Times New Roman"/>
                <w:szCs w:val="28"/>
              </w:rPr>
              <w:t>пилотный</w:t>
            </w:r>
            <w:proofErr w:type="spellEnd"/>
            <w:r>
              <w:rPr>
                <w:rFonts w:cs="Times New Roman"/>
                <w:szCs w:val="28"/>
              </w:rPr>
              <w:t xml:space="preserve"> проект)"</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6,5</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12,5</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13</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8.</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8 "Доля инвалидов, получивших положительные результаты реабилитации, в общей численности инвалидов, прошедших реабилитацию (дети, </w:t>
            </w:r>
            <w:proofErr w:type="spellStart"/>
            <w:r>
              <w:rPr>
                <w:rFonts w:cs="Times New Roman"/>
                <w:szCs w:val="28"/>
              </w:rPr>
              <w:t>пилотный</w:t>
            </w:r>
            <w:proofErr w:type="spellEnd"/>
            <w:r>
              <w:rPr>
                <w:rFonts w:cs="Times New Roman"/>
                <w:szCs w:val="28"/>
              </w:rPr>
              <w:t xml:space="preserve"> проект)"</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6,3</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8</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Показатель 9 "Доля инвалидов, получивших положительные результаты реабилитации, в общей численности инвалидов, прошедших реабилитацию (дети)"</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процентов</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51,7</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54,2</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53,4</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50,9</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51</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52</w:t>
            </w:r>
          </w:p>
        </w:tc>
      </w:tr>
      <w:tr w:rsidR="00DA6238">
        <w:tblPrEx>
          <w:tblCellMar>
            <w:top w:w="0" w:type="dxa"/>
            <w:bottom w:w="0" w:type="dxa"/>
          </w:tblCellMar>
        </w:tblPrEx>
        <w:trPr>
          <w:tblCellSpacing w:w="5" w:type="nil"/>
        </w:trPr>
        <w:tc>
          <w:tcPr>
            <w:tcW w:w="11125" w:type="dxa"/>
            <w:gridSpan w:val="9"/>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outlineLvl w:val="2"/>
              <w:rPr>
                <w:rFonts w:cs="Times New Roman"/>
                <w:szCs w:val="28"/>
              </w:rPr>
            </w:pPr>
            <w:bookmarkStart w:id="16" w:name="Par352"/>
            <w:bookmarkEnd w:id="16"/>
            <w:r>
              <w:rPr>
                <w:rFonts w:cs="Times New Roman"/>
                <w:szCs w:val="28"/>
              </w:rPr>
              <w:t xml:space="preserve">Подпрограмма 1 "Обеспечение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17" w:name="Par353"/>
            <w:bookmarkEnd w:id="17"/>
            <w:r>
              <w:rPr>
                <w:rFonts w:cs="Times New Roman"/>
                <w:szCs w:val="28"/>
              </w:rPr>
              <w:t>10.</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1.1 "Доля субъектов Российской Федерации, имеющих сформированные и обновляемые карты </w:t>
            </w:r>
            <w:r>
              <w:rPr>
                <w:rFonts w:cs="Times New Roman"/>
                <w:szCs w:val="28"/>
              </w:rPr>
              <w:lastRenderedPageBreak/>
              <w:t>доступности объектов и услуг, в общем количестве субъектов Российской Федерации"</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lastRenderedPageBreak/>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9,6</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40</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70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90</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18" w:name="Par362"/>
            <w:bookmarkEnd w:id="18"/>
            <w:r>
              <w:rPr>
                <w:rFonts w:cs="Times New Roman"/>
                <w:szCs w:val="28"/>
              </w:rPr>
              <w:lastRenderedPageBreak/>
              <w:t>11.</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1.2 "Доля общеобразовательных организаций, в которых создана универсальная </w:t>
            </w:r>
            <w:proofErr w:type="spellStart"/>
            <w:r>
              <w:rPr>
                <w:rFonts w:cs="Times New Roman"/>
                <w:szCs w:val="28"/>
              </w:rPr>
              <w:t>безбарьерная</w:t>
            </w:r>
            <w:proofErr w:type="spellEnd"/>
            <w:r>
              <w:rPr>
                <w:rFonts w:cs="Times New Roman"/>
                <w:szCs w:val="28"/>
              </w:rPr>
              <w:t xml:space="preserve"> среда для инклюзивного образования детей-инвалидов, в общем количестве общеобразовательных организаций"</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2,5</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4,6</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5,5</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6,5</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12,8</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20</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19" w:name="Par371"/>
            <w:bookmarkEnd w:id="19"/>
            <w:r>
              <w:rPr>
                <w:rFonts w:cs="Times New Roman"/>
                <w:szCs w:val="28"/>
              </w:rPr>
              <w:t>12.</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1.3 "Доля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rPr>
                <w:rFonts w:cs="Times New Roman"/>
                <w:szCs w:val="28"/>
              </w:rPr>
              <w:t>маломобильных</w:t>
            </w:r>
            <w:proofErr w:type="spellEnd"/>
            <w:r>
              <w:rPr>
                <w:rFonts w:cs="Times New Roman"/>
                <w:szCs w:val="28"/>
              </w:rPr>
              <w:t xml:space="preserve"> групп населения, в парке этого подвижного состава"</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4,8</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6,5</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8,3</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11,7</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20" w:name="Par380"/>
            <w:bookmarkEnd w:id="20"/>
            <w:r>
              <w:rPr>
                <w:rFonts w:cs="Times New Roman"/>
                <w:szCs w:val="28"/>
              </w:rPr>
              <w:t>13.</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1.4 "Количество произведенных и транслированных субтитров для </w:t>
            </w:r>
            <w:proofErr w:type="spellStart"/>
            <w:r>
              <w:rPr>
                <w:rFonts w:cs="Times New Roman"/>
                <w:szCs w:val="28"/>
              </w:rPr>
              <w:t>субтитрирования</w:t>
            </w:r>
            <w:proofErr w:type="spellEnd"/>
            <w:r>
              <w:rPr>
                <w:rFonts w:cs="Times New Roman"/>
                <w:szCs w:val="28"/>
              </w:rPr>
              <w:t xml:space="preserve"> телевизионных программ </w:t>
            </w:r>
            <w:r>
              <w:rPr>
                <w:rFonts w:cs="Times New Roman"/>
                <w:szCs w:val="28"/>
              </w:rPr>
              <w:lastRenderedPageBreak/>
              <w:t>общероссийских обязательных общедоступных каналов"</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lastRenderedPageBreak/>
              <w:t>часов</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1400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3000</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8000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13000</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14000</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14000</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21" w:name="Par389"/>
            <w:bookmarkEnd w:id="21"/>
            <w:r>
              <w:rPr>
                <w:rFonts w:cs="Times New Roman"/>
                <w:szCs w:val="28"/>
              </w:rPr>
              <w:lastRenderedPageBreak/>
              <w:t>14.</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Показатель 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процентов</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12,7</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13</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13,4</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13,9</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14,5</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15</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22" w:name="Par398"/>
            <w:bookmarkEnd w:id="22"/>
            <w:r>
              <w:rPr>
                <w:rFonts w:cs="Times New Roman"/>
                <w:szCs w:val="28"/>
              </w:rPr>
              <w:t>15.</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Показатель 1.6 "Количество рабочих мест для инвалидов, созданных общественными организациями инвалидов"</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единиц</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4222</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189</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257</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346</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434</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519</w:t>
            </w:r>
          </w:p>
        </w:tc>
      </w:tr>
      <w:tr w:rsidR="00DA6238">
        <w:tblPrEx>
          <w:tblCellMar>
            <w:top w:w="0" w:type="dxa"/>
            <w:bottom w:w="0" w:type="dxa"/>
          </w:tblCellMar>
        </w:tblPrEx>
        <w:trPr>
          <w:tblCellSpacing w:w="5" w:type="nil"/>
        </w:trPr>
        <w:tc>
          <w:tcPr>
            <w:tcW w:w="11125" w:type="dxa"/>
            <w:gridSpan w:val="9"/>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outlineLvl w:val="2"/>
              <w:rPr>
                <w:rFonts w:cs="Times New Roman"/>
                <w:szCs w:val="28"/>
              </w:rPr>
            </w:pPr>
            <w:bookmarkStart w:id="23" w:name="Par407"/>
            <w:bookmarkEnd w:id="23"/>
            <w:r>
              <w:rPr>
                <w:rFonts w:cs="Times New Roman"/>
                <w:szCs w:val="28"/>
              </w:rPr>
              <w:t>Подпрограмма 2 "Совершенствование механизма предоставления услуг в сфере реабилитации и государственной системы медико-социальной экспертизы"</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24" w:name="Par408"/>
            <w:bookmarkEnd w:id="24"/>
            <w:r>
              <w:rPr>
                <w:rFonts w:cs="Times New Roman"/>
                <w:szCs w:val="28"/>
              </w:rPr>
              <w:t>16.</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2.1 "Доля учреждений медико-социальной экспертизы, оборудованных с учетом потребностей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в общем количестве этих учреждений"</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процентов</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37</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40</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41</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42</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43</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44</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25" w:name="Par417"/>
            <w:bookmarkEnd w:id="25"/>
            <w:r>
              <w:rPr>
                <w:rFonts w:cs="Times New Roman"/>
                <w:szCs w:val="28"/>
              </w:rPr>
              <w:t>17.</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2.2 "Доля решений учреждений </w:t>
            </w:r>
            <w:r>
              <w:rPr>
                <w:rFonts w:cs="Times New Roman"/>
                <w:szCs w:val="28"/>
              </w:rPr>
              <w:lastRenderedPageBreak/>
              <w:t>медико-социальной экспертизы, обжалованных в судебном порядке, в общем количестве принятых решений по освидетельствованию граждан"</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lastRenderedPageBreak/>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0,07</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0,065</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0,06</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0,055</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0,05</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0,045</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26" w:name="Par426"/>
            <w:bookmarkEnd w:id="26"/>
            <w:r>
              <w:rPr>
                <w:rFonts w:cs="Times New Roman"/>
                <w:szCs w:val="28"/>
              </w:rPr>
              <w:lastRenderedPageBreak/>
              <w:t>18.</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91</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93</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94</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95</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96</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98</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27" w:name="Par435"/>
            <w:bookmarkEnd w:id="27"/>
            <w:r>
              <w:rPr>
                <w:rFonts w:cs="Times New Roman"/>
                <w:szCs w:val="28"/>
              </w:rPr>
              <w:t>19.</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2.4 "Рост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относительно средней заработной платы в </w:t>
            </w:r>
            <w:r>
              <w:rPr>
                <w:rFonts w:cs="Times New Roman"/>
                <w:szCs w:val="28"/>
              </w:rPr>
              <w:lastRenderedPageBreak/>
              <w:t>регионе"</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lastRenderedPageBreak/>
              <w:t>процентов</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77,8</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86,9</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130,7</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137</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28" w:name="Par444"/>
            <w:bookmarkEnd w:id="28"/>
            <w:r>
              <w:rPr>
                <w:rFonts w:cs="Times New Roman"/>
                <w:szCs w:val="28"/>
              </w:rPr>
              <w:lastRenderedPageBreak/>
              <w:t>20.</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Показатель 2.5 "Рост заработной платы среднего медицинского (фармацевтического) персонала (персонала, обеспечивающего предоставление медицинских услуг) относительно средней заработной платы в регионе"</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46,2</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53,7</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76,2</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79,3</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29" w:name="Par453"/>
            <w:bookmarkEnd w:id="29"/>
            <w:r>
              <w:rPr>
                <w:rFonts w:cs="Times New Roman"/>
                <w:szCs w:val="28"/>
              </w:rPr>
              <w:t>21.</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Показатель 2.6 "Рост заработной платы младшего медицинского персонала (персонала, обеспечивающего предоставление медицинских услуг) относительно средней заработной платы в регионе"</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26,6</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35</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51</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52,4</w:t>
            </w:r>
          </w:p>
        </w:tc>
      </w:tr>
      <w:tr w:rsidR="00DA6238">
        <w:tblPrEx>
          <w:tblCellMar>
            <w:top w:w="0" w:type="dxa"/>
            <w:bottom w:w="0" w:type="dxa"/>
          </w:tblCellMar>
        </w:tblPrEx>
        <w:trPr>
          <w:tblCellSpacing w:w="5" w:type="nil"/>
        </w:trPr>
        <w:tc>
          <w:tcPr>
            <w:tcW w:w="64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30" w:name="Par462"/>
            <w:bookmarkEnd w:id="30"/>
            <w:r>
              <w:rPr>
                <w:rFonts w:cs="Times New Roman"/>
                <w:szCs w:val="28"/>
              </w:rPr>
              <w:t>22.</w:t>
            </w:r>
          </w:p>
        </w:tc>
        <w:tc>
          <w:tcPr>
            <w:tcW w:w="3450"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 xml:space="preserve">Показатель 2.7 "Количество высокопроизводительных рабочих мест на федеральных государственных унитарных протезно-ортопедических и специализированных </w:t>
            </w:r>
            <w:r>
              <w:rPr>
                <w:rFonts w:cs="Times New Roman"/>
                <w:szCs w:val="28"/>
              </w:rPr>
              <w:lastRenderedPageBreak/>
              <w:t>предприятиях"</w:t>
            </w:r>
          </w:p>
        </w:tc>
        <w:tc>
          <w:tcPr>
            <w:tcW w:w="1465"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lastRenderedPageBreak/>
              <w:t>единиц</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4167</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4353</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4487</w:t>
            </w:r>
          </w:p>
        </w:tc>
        <w:tc>
          <w:tcPr>
            <w:tcW w:w="927"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4584</w:t>
            </w:r>
          </w:p>
        </w:tc>
        <w:tc>
          <w:tcPr>
            <w:tcW w:w="928" w:type="dxa"/>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4708</w:t>
            </w:r>
          </w:p>
        </w:tc>
      </w:tr>
      <w:tr w:rsidR="00DA6238">
        <w:tblPrEx>
          <w:tblCellMar>
            <w:top w:w="0" w:type="dxa"/>
            <w:bottom w:w="0" w:type="dxa"/>
          </w:tblCellMar>
        </w:tblPrEx>
        <w:trPr>
          <w:tblCellSpacing w:w="5" w:type="nil"/>
        </w:trPr>
        <w:tc>
          <w:tcPr>
            <w:tcW w:w="645" w:type="dxa"/>
            <w:tcBorders>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bookmarkStart w:id="31" w:name="Par471"/>
            <w:bookmarkEnd w:id="31"/>
            <w:r>
              <w:rPr>
                <w:rFonts w:cs="Times New Roman"/>
                <w:szCs w:val="28"/>
              </w:rPr>
              <w:lastRenderedPageBreak/>
              <w:t>23.</w:t>
            </w:r>
          </w:p>
        </w:tc>
        <w:tc>
          <w:tcPr>
            <w:tcW w:w="3450" w:type="dxa"/>
            <w:tcBorders>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cs="Times New Roman"/>
                <w:szCs w:val="28"/>
              </w:rPr>
            </w:pPr>
            <w:r>
              <w:rPr>
                <w:rFonts w:cs="Times New Roman"/>
                <w:szCs w:val="28"/>
              </w:rPr>
              <w:t>Показатель 2.8 "Темп роста производительности труда на федеральных государственных унитарных протезно-ортопедических и специализированных предприятиях (по отношению к 2011 году)"</w:t>
            </w:r>
          </w:p>
        </w:tc>
        <w:tc>
          <w:tcPr>
            <w:tcW w:w="1465" w:type="dxa"/>
            <w:tcBorders>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процентов</w:t>
            </w:r>
          </w:p>
        </w:tc>
        <w:tc>
          <w:tcPr>
            <w:tcW w:w="927" w:type="dxa"/>
            <w:tcBorders>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8" w:type="dxa"/>
            <w:tcBorders>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w:t>
            </w:r>
          </w:p>
        </w:tc>
        <w:tc>
          <w:tcPr>
            <w:tcW w:w="927" w:type="dxa"/>
            <w:tcBorders>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21</w:t>
            </w:r>
          </w:p>
        </w:tc>
        <w:tc>
          <w:tcPr>
            <w:tcW w:w="928" w:type="dxa"/>
            <w:tcBorders>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27</w:t>
            </w:r>
          </w:p>
        </w:tc>
        <w:tc>
          <w:tcPr>
            <w:tcW w:w="927" w:type="dxa"/>
            <w:tcBorders>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32</w:t>
            </w:r>
          </w:p>
        </w:tc>
        <w:tc>
          <w:tcPr>
            <w:tcW w:w="928" w:type="dxa"/>
            <w:tcBorders>
              <w:bottom w:val="single" w:sz="4" w:space="0" w:color="auto"/>
            </w:tcBorders>
          </w:tcPr>
          <w:p w:rsidR="00DA6238" w:rsidRDefault="00DA6238" w:rsidP="006D54A7">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cs="Times New Roman"/>
                <w:szCs w:val="28"/>
              </w:rPr>
            </w:pPr>
            <w:r>
              <w:rPr>
                <w:rFonts w:cs="Times New Roman"/>
                <w:szCs w:val="28"/>
              </w:rPr>
              <w:t>36</w:t>
            </w:r>
          </w:p>
        </w:tc>
      </w:tr>
    </w:tbl>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right"/>
        <w:rPr>
          <w:rFonts w:cs="Times New Roman"/>
          <w:szCs w:val="28"/>
        </w:rPr>
      </w:pPr>
    </w:p>
    <w:p w:rsidR="00DA6238" w:rsidRDefault="00DA6238">
      <w:pPr>
        <w:widowControl w:val="0"/>
        <w:autoSpaceDE w:val="0"/>
        <w:autoSpaceDN w:val="0"/>
        <w:adjustRightInd w:val="0"/>
        <w:spacing w:after="0" w:line="240" w:lineRule="auto"/>
        <w:jc w:val="right"/>
        <w:outlineLvl w:val="1"/>
        <w:rPr>
          <w:rFonts w:cs="Times New Roman"/>
          <w:szCs w:val="28"/>
        </w:rPr>
      </w:pPr>
      <w:bookmarkStart w:id="32" w:name="Par485"/>
      <w:bookmarkEnd w:id="32"/>
      <w:r>
        <w:rPr>
          <w:rFonts w:cs="Times New Roman"/>
          <w:szCs w:val="28"/>
        </w:rPr>
        <w:t>Приложение N 2</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"Доступная среда"</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на 2011 - 2015 годы</w:t>
      </w:r>
    </w:p>
    <w:p w:rsidR="00DA6238" w:rsidRDefault="00DA6238">
      <w:pPr>
        <w:widowControl w:val="0"/>
        <w:autoSpaceDE w:val="0"/>
        <w:autoSpaceDN w:val="0"/>
        <w:adjustRightInd w:val="0"/>
        <w:spacing w:after="0" w:line="240" w:lineRule="auto"/>
        <w:jc w:val="right"/>
        <w:rPr>
          <w:rFonts w:cs="Times New Roman"/>
          <w:szCs w:val="28"/>
        </w:rPr>
      </w:pPr>
    </w:p>
    <w:p w:rsidR="00DA6238" w:rsidRDefault="00DA6238">
      <w:pPr>
        <w:widowControl w:val="0"/>
        <w:autoSpaceDE w:val="0"/>
        <w:autoSpaceDN w:val="0"/>
        <w:adjustRightInd w:val="0"/>
        <w:spacing w:after="0" w:line="240" w:lineRule="auto"/>
        <w:jc w:val="center"/>
        <w:rPr>
          <w:rFonts w:cs="Times New Roman"/>
          <w:szCs w:val="28"/>
        </w:rPr>
      </w:pPr>
      <w:bookmarkStart w:id="33" w:name="Par491"/>
      <w:bookmarkEnd w:id="33"/>
      <w:r>
        <w:rPr>
          <w:rFonts w:cs="Times New Roman"/>
          <w:szCs w:val="28"/>
        </w:rPr>
        <w:t>СВЕДЕНИЯ</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 ПОКАЗАТЕЛЯХ (ИНДИКАТОРАХ) ГОСУДАРСТВЕННОЙ ПРОГРАММЫ</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РОССИЙСКОЙ ФЕДЕРАЦИИ "ДОСТУПНАЯ СРЕДА" НА 2011 - 2015</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ГОДЫ ПО ФЕДЕРАЛЬНЫМ ОКРУГАМ</w:t>
      </w:r>
    </w:p>
    <w:p w:rsidR="00DA6238" w:rsidRDefault="00DA6238">
      <w:pPr>
        <w:widowControl w:val="0"/>
        <w:autoSpaceDE w:val="0"/>
        <w:autoSpaceDN w:val="0"/>
        <w:adjustRightInd w:val="0"/>
        <w:spacing w:after="0" w:line="240" w:lineRule="auto"/>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4079"/>
        <w:gridCol w:w="1173"/>
        <w:gridCol w:w="1173"/>
        <w:gridCol w:w="1173"/>
        <w:gridCol w:w="1173"/>
        <w:gridCol w:w="1173"/>
        <w:gridCol w:w="1173"/>
      </w:tblGrid>
      <w:tr w:rsidR="00DA6238" w:rsidTr="006D54A7">
        <w:tblPrEx>
          <w:tblCellMar>
            <w:top w:w="0" w:type="dxa"/>
            <w:bottom w:w="0" w:type="dxa"/>
          </w:tblCellMar>
        </w:tblPrEx>
        <w:trPr>
          <w:tblCellSpacing w:w="5" w:type="nil"/>
        </w:trPr>
        <w:tc>
          <w:tcPr>
            <w:tcW w:w="4079"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Федеральный округ</w:t>
            </w:r>
          </w:p>
        </w:tc>
        <w:tc>
          <w:tcPr>
            <w:tcW w:w="7038" w:type="dxa"/>
            <w:gridSpan w:val="6"/>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Значения показателей (процентов)</w:t>
            </w:r>
          </w:p>
        </w:tc>
      </w:tr>
      <w:tr w:rsidR="00DA6238" w:rsidTr="006D54A7">
        <w:tblPrEx>
          <w:tblCellMar>
            <w:top w:w="0" w:type="dxa"/>
            <w:bottom w:w="0" w:type="dxa"/>
          </w:tblCellMar>
        </w:tblPrEx>
        <w:trPr>
          <w:tblCellSpacing w:w="5" w:type="nil"/>
        </w:trPr>
        <w:tc>
          <w:tcPr>
            <w:tcW w:w="4079"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2010 год</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2011 год</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2013 год</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2015 год</w:t>
            </w:r>
          </w:p>
        </w:tc>
      </w:tr>
      <w:tr w:rsidR="00DA6238" w:rsidTr="006D54A7">
        <w:tblPrEx>
          <w:tblCellMar>
            <w:top w:w="0" w:type="dxa"/>
            <w:bottom w:w="0" w:type="dxa"/>
          </w:tblCellMar>
        </w:tblPrEx>
        <w:trPr>
          <w:tblCellSpacing w:w="5" w:type="nil"/>
        </w:trPr>
        <w:tc>
          <w:tcPr>
            <w:tcW w:w="11117" w:type="dxa"/>
            <w:gridSpan w:val="7"/>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34" w:name="Par504"/>
            <w:bookmarkEnd w:id="34"/>
            <w:r>
              <w:rPr>
                <w:rFonts w:cs="Times New Roman"/>
                <w:szCs w:val="28"/>
              </w:rPr>
              <w:t>Государственная программа Российской Федерации "Доступная среда" на 2011 - 2015 годы</w:t>
            </w:r>
          </w:p>
        </w:tc>
      </w:tr>
      <w:tr w:rsidR="00DA6238" w:rsidTr="006D54A7">
        <w:tblPrEx>
          <w:tblCellMar>
            <w:top w:w="0" w:type="dxa"/>
            <w:bottom w:w="0" w:type="dxa"/>
          </w:tblCellMar>
        </w:tblPrEx>
        <w:trPr>
          <w:tblCellSpacing w:w="5" w:type="nil"/>
        </w:trPr>
        <w:tc>
          <w:tcPr>
            <w:tcW w:w="11117" w:type="dxa"/>
            <w:gridSpan w:val="7"/>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3"/>
              <w:rPr>
                <w:rFonts w:cs="Times New Roman"/>
                <w:szCs w:val="28"/>
              </w:rPr>
            </w:pPr>
            <w:bookmarkStart w:id="35" w:name="Par505"/>
            <w:bookmarkEnd w:id="35"/>
            <w:r>
              <w:rPr>
                <w:rFonts w:cs="Times New Roman"/>
                <w:szCs w:val="28"/>
              </w:rPr>
              <w:t xml:space="preserve">Показатель 1 "Доля доступных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w:t>
            </w:r>
            <w:r>
              <w:rPr>
                <w:rFonts w:cs="Times New Roman"/>
                <w:szCs w:val="28"/>
              </w:rPr>
              <w:lastRenderedPageBreak/>
              <w:t>приоритетных объектов социальной, транспортной и инженерной инфраструктуры в общем количестве приоритетных объектов"</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Центральный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22</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22</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53</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Северо-Западный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Южный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44</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Приволжский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Уральский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42</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Сибирский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28</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42</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Дальневосточный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43</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Северо-Кавказский</w:t>
            </w:r>
            <w:proofErr w:type="spellEnd"/>
            <w:r>
              <w:rPr>
                <w:rFonts w:cs="Times New Roman"/>
                <w:szCs w:val="28"/>
              </w:rPr>
              <w:t xml:space="preserve">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41</w:t>
            </w:r>
          </w:p>
        </w:tc>
      </w:tr>
      <w:tr w:rsidR="00DA6238" w:rsidTr="006D54A7">
        <w:tblPrEx>
          <w:tblCellMar>
            <w:top w:w="0" w:type="dxa"/>
            <w:bottom w:w="0" w:type="dxa"/>
          </w:tblCellMar>
        </w:tblPrEx>
        <w:trPr>
          <w:tblCellSpacing w:w="5" w:type="nil"/>
        </w:trPr>
        <w:tc>
          <w:tcPr>
            <w:tcW w:w="11117" w:type="dxa"/>
            <w:gridSpan w:val="7"/>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3"/>
              <w:rPr>
                <w:rFonts w:cs="Times New Roman"/>
                <w:szCs w:val="28"/>
              </w:rPr>
            </w:pPr>
            <w:bookmarkStart w:id="36" w:name="Par562"/>
            <w:bookmarkEnd w:id="36"/>
            <w:r>
              <w:rPr>
                <w:rFonts w:cs="Times New Roman"/>
                <w:szCs w:val="28"/>
              </w:rPr>
              <w:t>Показатель 4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Центральный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68</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Северо-Западный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82</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Южный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83</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Приволжский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86</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Уральский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83</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Сибирский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85</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Дальневосточный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Северо-Кавказский</w:t>
            </w:r>
            <w:proofErr w:type="spellEnd"/>
            <w:r>
              <w:rPr>
                <w:rFonts w:cs="Times New Roman"/>
                <w:szCs w:val="28"/>
              </w:rPr>
              <w:t xml:space="preserve"> </w:t>
            </w:r>
            <w:r>
              <w:rPr>
                <w:rFonts w:cs="Times New Roman"/>
                <w:szCs w:val="28"/>
              </w:rPr>
              <w:lastRenderedPageBreak/>
              <w:t>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86</w:t>
            </w:r>
          </w:p>
        </w:tc>
      </w:tr>
      <w:tr w:rsidR="00DA6238" w:rsidTr="006D54A7">
        <w:tblPrEx>
          <w:tblCellMar>
            <w:top w:w="0" w:type="dxa"/>
            <w:bottom w:w="0" w:type="dxa"/>
          </w:tblCellMar>
        </w:tblPrEx>
        <w:trPr>
          <w:tblCellSpacing w:w="5" w:type="nil"/>
        </w:trPr>
        <w:tc>
          <w:tcPr>
            <w:tcW w:w="11117" w:type="dxa"/>
            <w:gridSpan w:val="7"/>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37" w:name="Par619"/>
            <w:bookmarkEnd w:id="37"/>
            <w:r>
              <w:rPr>
                <w:rFonts w:cs="Times New Roman"/>
                <w:szCs w:val="28"/>
              </w:rPr>
              <w:lastRenderedPageBreak/>
              <w:t xml:space="preserve">Подпрограмма 1 "Обеспечение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r>
      <w:tr w:rsidR="00DA6238" w:rsidTr="006D54A7">
        <w:tblPrEx>
          <w:tblCellMar>
            <w:top w:w="0" w:type="dxa"/>
            <w:bottom w:w="0" w:type="dxa"/>
          </w:tblCellMar>
        </w:tblPrEx>
        <w:trPr>
          <w:tblCellSpacing w:w="5" w:type="nil"/>
        </w:trPr>
        <w:tc>
          <w:tcPr>
            <w:tcW w:w="11117" w:type="dxa"/>
            <w:gridSpan w:val="7"/>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3"/>
              <w:rPr>
                <w:rFonts w:cs="Times New Roman"/>
                <w:szCs w:val="28"/>
              </w:rPr>
            </w:pPr>
            <w:bookmarkStart w:id="38" w:name="Par620"/>
            <w:bookmarkEnd w:id="38"/>
            <w:r>
              <w:rPr>
                <w:rFonts w:cs="Times New Roman"/>
                <w:szCs w:val="28"/>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Центральный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72,2</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88,9</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Северо-Западный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72,7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90,9</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Южный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66,7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66,7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83,3</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Приволжский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35,7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64,3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92,9</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Уральский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83,3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Сибирский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91,7</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Дальневосточный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66,7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88,9</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Северо-Кавказский</w:t>
            </w:r>
            <w:proofErr w:type="spellEnd"/>
            <w:r>
              <w:rPr>
                <w:rFonts w:cs="Times New Roman"/>
                <w:szCs w:val="28"/>
              </w:rPr>
              <w:t xml:space="preserve">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42,9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57,1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85,7</w:t>
            </w:r>
          </w:p>
        </w:tc>
      </w:tr>
      <w:tr w:rsidR="00DA6238" w:rsidTr="006D54A7">
        <w:tblPrEx>
          <w:tblCellMar>
            <w:top w:w="0" w:type="dxa"/>
            <w:bottom w:w="0" w:type="dxa"/>
          </w:tblCellMar>
        </w:tblPrEx>
        <w:trPr>
          <w:tblCellSpacing w:w="5" w:type="nil"/>
        </w:trPr>
        <w:tc>
          <w:tcPr>
            <w:tcW w:w="11117" w:type="dxa"/>
            <w:gridSpan w:val="7"/>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39" w:name="Par677"/>
            <w:bookmarkEnd w:id="39"/>
            <w:r>
              <w:rPr>
                <w:rFonts w:cs="Times New Roman"/>
                <w:szCs w:val="28"/>
              </w:rPr>
              <w:t>Подпрограмма 2 "Совершенствование механизма предоставления услуг в сфере реабилитации и государственной системы медико-социальной экспертизы"</w:t>
            </w:r>
          </w:p>
        </w:tc>
      </w:tr>
      <w:tr w:rsidR="00DA6238" w:rsidTr="006D54A7">
        <w:tblPrEx>
          <w:tblCellMar>
            <w:top w:w="0" w:type="dxa"/>
            <w:bottom w:w="0" w:type="dxa"/>
          </w:tblCellMar>
        </w:tblPrEx>
        <w:trPr>
          <w:tblCellSpacing w:w="5" w:type="nil"/>
        </w:trPr>
        <w:tc>
          <w:tcPr>
            <w:tcW w:w="11117" w:type="dxa"/>
            <w:gridSpan w:val="7"/>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3"/>
              <w:rPr>
                <w:rFonts w:cs="Times New Roman"/>
                <w:szCs w:val="28"/>
              </w:rPr>
            </w:pPr>
            <w:bookmarkStart w:id="40" w:name="Par678"/>
            <w:bookmarkEnd w:id="40"/>
            <w:r>
              <w:rPr>
                <w:rFonts w:cs="Times New Roman"/>
                <w:szCs w:val="28"/>
              </w:rPr>
              <w:t xml:space="preserve">Показатель 2.1 "Доля учреждений медико-социальной экспертизы, оборудованных с учетом потребностей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в общем количестве этих учреждений"</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Центральный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60</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61</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Северо-Западный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22</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28</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Южный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60</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65</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Приволжский федеральный </w:t>
            </w:r>
            <w:r>
              <w:rPr>
                <w:rFonts w:cs="Times New Roman"/>
                <w:szCs w:val="28"/>
              </w:rPr>
              <w:lastRenderedPageBreak/>
              <w:t>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30</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Уральский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28</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Сибирский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22</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28</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Дальневосточный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28</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29</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Северо-Кавказский</w:t>
            </w:r>
            <w:proofErr w:type="spellEnd"/>
            <w:r>
              <w:rPr>
                <w:rFonts w:cs="Times New Roman"/>
                <w:szCs w:val="28"/>
              </w:rPr>
              <w:t xml:space="preserve">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37</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w:t>
            </w:r>
          </w:p>
        </w:tc>
      </w:tr>
      <w:tr w:rsidR="00DA6238" w:rsidTr="006D54A7">
        <w:tblPrEx>
          <w:tblCellMar>
            <w:top w:w="0" w:type="dxa"/>
            <w:bottom w:w="0" w:type="dxa"/>
          </w:tblCellMar>
        </w:tblPrEx>
        <w:trPr>
          <w:tblCellSpacing w:w="5" w:type="nil"/>
        </w:trPr>
        <w:tc>
          <w:tcPr>
            <w:tcW w:w="11117" w:type="dxa"/>
            <w:gridSpan w:val="7"/>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3"/>
              <w:rPr>
                <w:rFonts w:cs="Times New Roman"/>
                <w:szCs w:val="28"/>
              </w:rPr>
            </w:pPr>
            <w:bookmarkStart w:id="41" w:name="Par735"/>
            <w:bookmarkEnd w:id="41"/>
            <w:r>
              <w:rPr>
                <w:rFonts w:cs="Times New Roman"/>
                <w:szCs w:val="28"/>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Центральный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98</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Северо-Западный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98</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Южный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98</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Приволжский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98</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Уральский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98</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Сибирский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98</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Дальневосточный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98</w:t>
            </w:r>
          </w:p>
        </w:tc>
      </w:tr>
      <w:tr w:rsidR="00DA6238" w:rsidTr="006D54A7">
        <w:tblPrEx>
          <w:tblCellMar>
            <w:top w:w="0" w:type="dxa"/>
            <w:bottom w:w="0" w:type="dxa"/>
          </w:tblCellMar>
        </w:tblPrEx>
        <w:trPr>
          <w:tblCellSpacing w:w="5" w:type="nil"/>
        </w:trPr>
        <w:tc>
          <w:tcPr>
            <w:tcW w:w="407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Северо-Кавказский</w:t>
            </w:r>
            <w:proofErr w:type="spellEnd"/>
            <w:r>
              <w:rPr>
                <w:rFonts w:cs="Times New Roman"/>
                <w:szCs w:val="28"/>
              </w:rPr>
              <w:t xml:space="preserve"> федеральный округ</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94</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96</w:t>
            </w:r>
          </w:p>
        </w:tc>
        <w:tc>
          <w:tcPr>
            <w:tcW w:w="11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98</w:t>
            </w:r>
          </w:p>
        </w:tc>
      </w:tr>
    </w:tbl>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right"/>
        <w:outlineLvl w:val="1"/>
        <w:rPr>
          <w:rFonts w:cs="Times New Roman"/>
          <w:szCs w:val="28"/>
        </w:rPr>
      </w:pPr>
      <w:bookmarkStart w:id="42" w:name="Par797"/>
      <w:bookmarkEnd w:id="42"/>
      <w:r>
        <w:rPr>
          <w:rFonts w:cs="Times New Roman"/>
          <w:szCs w:val="28"/>
        </w:rPr>
        <w:t>Приложение N 3</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lastRenderedPageBreak/>
        <w:t>"Доступная среда"</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на 2011 - 2015 годы</w:t>
      </w:r>
    </w:p>
    <w:p w:rsidR="00DA6238" w:rsidRDefault="00DA6238">
      <w:pPr>
        <w:widowControl w:val="0"/>
        <w:autoSpaceDE w:val="0"/>
        <w:autoSpaceDN w:val="0"/>
        <w:adjustRightInd w:val="0"/>
        <w:spacing w:after="0" w:line="240" w:lineRule="auto"/>
        <w:jc w:val="right"/>
        <w:rPr>
          <w:rFonts w:cs="Times New Roman"/>
          <w:szCs w:val="28"/>
        </w:rPr>
      </w:pPr>
    </w:p>
    <w:p w:rsidR="00DA6238" w:rsidRDefault="00DA6238">
      <w:pPr>
        <w:widowControl w:val="0"/>
        <w:autoSpaceDE w:val="0"/>
        <w:autoSpaceDN w:val="0"/>
        <w:adjustRightInd w:val="0"/>
        <w:spacing w:after="0" w:line="240" w:lineRule="auto"/>
        <w:jc w:val="center"/>
        <w:rPr>
          <w:rFonts w:cs="Times New Roman"/>
          <w:szCs w:val="28"/>
        </w:rPr>
      </w:pPr>
      <w:bookmarkStart w:id="43" w:name="Par803"/>
      <w:bookmarkEnd w:id="43"/>
      <w:r>
        <w:rPr>
          <w:rFonts w:cs="Times New Roman"/>
          <w:szCs w:val="28"/>
        </w:rPr>
        <w:t>ПЕРЕЧЕНЬ</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ОСНОВНЫХ МЕРОПРИЯТИЙ ГОСУДАРСТВЕННОЙ ПРОГРАММЫ РОССИЙСКОЙ</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ФЕДЕРАЦИИ "ДОСТУПНАЯ СРЕДА" НА 2011 - 2015 ГОДЫ</w:t>
      </w:r>
    </w:p>
    <w:p w:rsidR="00DA6238" w:rsidRDefault="00DA6238">
      <w:pPr>
        <w:widowControl w:val="0"/>
        <w:autoSpaceDE w:val="0"/>
        <w:autoSpaceDN w:val="0"/>
        <w:adjustRightInd w:val="0"/>
        <w:spacing w:after="0" w:line="240" w:lineRule="auto"/>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577"/>
        <w:gridCol w:w="2771"/>
        <w:gridCol w:w="1708"/>
        <w:gridCol w:w="1224"/>
        <w:gridCol w:w="22"/>
        <w:gridCol w:w="1247"/>
        <w:gridCol w:w="2842"/>
        <w:gridCol w:w="2729"/>
        <w:gridCol w:w="2282"/>
      </w:tblGrid>
      <w:tr w:rsidR="00DA6238" w:rsidTr="006D54A7">
        <w:tblPrEx>
          <w:tblCellMar>
            <w:top w:w="0" w:type="dxa"/>
            <w:bottom w:w="0" w:type="dxa"/>
          </w:tblCellMar>
        </w:tblPrEx>
        <w:trPr>
          <w:tblCellSpacing w:w="5" w:type="nil"/>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center"/>
              <w:rPr>
                <w:rFonts w:cs="Times New Roman"/>
                <w:szCs w:val="28"/>
              </w:rPr>
            </w:pPr>
          </w:p>
        </w:tc>
        <w:tc>
          <w:tcPr>
            <w:tcW w:w="2771"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Номер и наименование основного мероприятия</w:t>
            </w:r>
          </w:p>
        </w:tc>
        <w:tc>
          <w:tcPr>
            <w:tcW w:w="1708"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Ответственный исполнитель</w:t>
            </w:r>
          </w:p>
        </w:tc>
        <w:tc>
          <w:tcPr>
            <w:tcW w:w="2493" w:type="dxa"/>
            <w:gridSpan w:val="3"/>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Срок</w:t>
            </w:r>
          </w:p>
        </w:tc>
        <w:tc>
          <w:tcPr>
            <w:tcW w:w="2842"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Ожидаемый результат</w:t>
            </w:r>
          </w:p>
        </w:tc>
        <w:tc>
          <w:tcPr>
            <w:tcW w:w="2729"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Основные направления реализации</w:t>
            </w:r>
          </w:p>
        </w:tc>
        <w:tc>
          <w:tcPr>
            <w:tcW w:w="2282"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Связь с показателями государственной программы (подпрограммы)</w:t>
            </w:r>
          </w:p>
        </w:tc>
      </w:tr>
      <w:tr w:rsidR="00DA6238" w:rsidTr="006D54A7">
        <w:tblPrEx>
          <w:tblCellMar>
            <w:top w:w="0" w:type="dxa"/>
            <w:bottom w:w="0" w:type="dxa"/>
          </w:tblCellMar>
        </w:tblPrEx>
        <w:trPr>
          <w:tblCellSpacing w:w="5" w:type="nil"/>
        </w:trPr>
        <w:tc>
          <w:tcPr>
            <w:tcW w:w="577"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center"/>
              <w:rPr>
                <w:rFonts w:cs="Times New Roman"/>
                <w:szCs w:val="28"/>
              </w:rPr>
            </w:pPr>
          </w:p>
        </w:tc>
        <w:tc>
          <w:tcPr>
            <w:tcW w:w="2771"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center"/>
              <w:rPr>
                <w:rFonts w:cs="Times New Roman"/>
                <w:szCs w:val="28"/>
              </w:rPr>
            </w:pPr>
          </w:p>
        </w:tc>
        <w:tc>
          <w:tcPr>
            <w:tcW w:w="1708"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center"/>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начала реализации</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окончания реализации</w:t>
            </w:r>
          </w:p>
        </w:tc>
        <w:tc>
          <w:tcPr>
            <w:tcW w:w="2842"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center"/>
              <w:rPr>
                <w:rFonts w:cs="Times New Roman"/>
                <w:szCs w:val="28"/>
              </w:rPr>
            </w:pPr>
          </w:p>
        </w:tc>
        <w:tc>
          <w:tcPr>
            <w:tcW w:w="2729"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center"/>
              <w:rPr>
                <w:rFonts w:cs="Times New Roman"/>
                <w:szCs w:val="28"/>
              </w:rPr>
            </w:pPr>
          </w:p>
        </w:tc>
        <w:tc>
          <w:tcPr>
            <w:tcW w:w="2282"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4825" w:type="dxa"/>
            <w:gridSpan w:val="8"/>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44" w:name="Par817"/>
            <w:bookmarkEnd w:id="44"/>
            <w:r>
              <w:rPr>
                <w:rFonts w:cs="Times New Roman"/>
                <w:szCs w:val="28"/>
              </w:rPr>
              <w:t xml:space="preserve">Подпрограмма 1 "Обеспечение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 "Актуализация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w:t>
            </w:r>
            <w:r>
              <w:rPr>
                <w:rFonts w:cs="Times New Roman"/>
                <w:szCs w:val="28"/>
              </w:rPr>
              <w:lastRenderedPageBreak/>
              <w:t xml:space="preserve">нормативных документов, устанавливающих требования по обеспечению доступности зданий и сооружений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Минрегион</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сентября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обновление норм обеспечения доступности зданий и сооружений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при проектировании и строительстве на основании следующих нормативных документов: "Проектирование зданий и сооружений с учетом доступности для </w:t>
            </w:r>
            <w:proofErr w:type="spellStart"/>
            <w:r>
              <w:rPr>
                <w:rFonts w:cs="Times New Roman"/>
                <w:szCs w:val="28"/>
              </w:rPr>
              <w:t>маломобильных</w:t>
            </w:r>
            <w:proofErr w:type="spellEnd"/>
            <w:r>
              <w:rPr>
                <w:rFonts w:cs="Times New Roman"/>
                <w:szCs w:val="28"/>
              </w:rPr>
              <w:t xml:space="preserve"> </w:t>
            </w:r>
            <w:r>
              <w:rPr>
                <w:rFonts w:cs="Times New Roman"/>
                <w:szCs w:val="28"/>
              </w:rPr>
              <w:lastRenderedPageBreak/>
              <w:t xml:space="preserve">групп населения. Общие положения" </w:t>
            </w:r>
            <w:hyperlink r:id="rId27" w:history="1">
              <w:r>
                <w:rPr>
                  <w:rFonts w:cs="Times New Roman"/>
                  <w:color w:val="0000FF"/>
                  <w:szCs w:val="28"/>
                </w:rPr>
                <w:t>(СП 35-101-2001)</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"Геронтологические центры. Дома сестринского ухода. Хосписы" </w:t>
            </w:r>
            <w:hyperlink r:id="rId28" w:history="1">
              <w:r>
                <w:rPr>
                  <w:rFonts w:cs="Times New Roman"/>
                  <w:color w:val="0000FF"/>
                  <w:szCs w:val="28"/>
                </w:rPr>
                <w:t>(СП 35-113-2004)</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"Отделения </w:t>
            </w:r>
            <w:proofErr w:type="spellStart"/>
            <w:r>
              <w:rPr>
                <w:rFonts w:cs="Times New Roman"/>
                <w:szCs w:val="28"/>
              </w:rPr>
              <w:t>гериатрического</w:t>
            </w:r>
            <w:proofErr w:type="spellEnd"/>
            <w:r>
              <w:rPr>
                <w:rFonts w:cs="Times New Roman"/>
                <w:szCs w:val="28"/>
              </w:rPr>
              <w:t xml:space="preserve"> обслуживания населения по месту жительства" </w:t>
            </w:r>
            <w:hyperlink r:id="rId29" w:history="1">
              <w:r>
                <w:rPr>
                  <w:rFonts w:cs="Times New Roman"/>
                  <w:color w:val="0000FF"/>
                  <w:szCs w:val="28"/>
                </w:rPr>
                <w:t>(СП 35-110-2004)</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"Жилая среда с планировочными элементами, доступными инвалидам" </w:t>
            </w:r>
            <w:hyperlink r:id="rId30" w:history="1">
              <w:r>
                <w:rPr>
                  <w:rFonts w:cs="Times New Roman"/>
                  <w:color w:val="0000FF"/>
                  <w:szCs w:val="28"/>
                </w:rPr>
                <w:t>(СП 35-102-2001)</w:t>
              </w:r>
            </w:hyperlink>
            <w:r>
              <w:rPr>
                <w:rFonts w:cs="Times New Roman"/>
                <w:szCs w:val="28"/>
              </w:rPr>
              <w:t xml:space="preserve">; "Общественные здания и сооружения, доступные </w:t>
            </w:r>
            <w:proofErr w:type="spellStart"/>
            <w:r>
              <w:rPr>
                <w:rFonts w:cs="Times New Roman"/>
                <w:szCs w:val="28"/>
              </w:rPr>
              <w:t>маломобильным</w:t>
            </w:r>
            <w:proofErr w:type="spellEnd"/>
            <w:r>
              <w:rPr>
                <w:rFonts w:cs="Times New Roman"/>
                <w:szCs w:val="28"/>
              </w:rPr>
              <w:t xml:space="preserve"> посетителям" </w:t>
            </w:r>
            <w:hyperlink r:id="rId31" w:history="1">
              <w:r>
                <w:rPr>
                  <w:rFonts w:cs="Times New Roman"/>
                  <w:color w:val="0000FF"/>
                  <w:szCs w:val="28"/>
                </w:rPr>
                <w:t>(СП 35-103-2001)</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"Здания и сооружения с местами труда для инвалидов" </w:t>
            </w:r>
            <w:hyperlink r:id="rId32" w:history="1">
              <w:r>
                <w:rPr>
                  <w:rFonts w:cs="Times New Roman"/>
                  <w:color w:val="0000FF"/>
                  <w:szCs w:val="28"/>
                </w:rPr>
                <w:t>(СП 35-104-2004)</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"Реконструкция </w:t>
            </w:r>
            <w:r>
              <w:rPr>
                <w:rFonts w:cs="Times New Roman"/>
                <w:szCs w:val="28"/>
              </w:rPr>
              <w:lastRenderedPageBreak/>
              <w:t xml:space="preserve">городской застройки с учетом доступности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w:t>
            </w:r>
            <w:hyperlink r:id="rId33" w:history="1">
              <w:r>
                <w:rPr>
                  <w:rFonts w:cs="Times New Roman"/>
                  <w:color w:val="0000FF"/>
                  <w:szCs w:val="28"/>
                </w:rPr>
                <w:t>(СП 35-105-2002)</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"Расчет и размещение учреждений социального обслуживания пожилых людей" </w:t>
            </w:r>
            <w:hyperlink r:id="rId34" w:history="1">
              <w:r>
                <w:rPr>
                  <w:rFonts w:cs="Times New Roman"/>
                  <w:color w:val="0000FF"/>
                  <w:szCs w:val="28"/>
                </w:rPr>
                <w:t>(СП 35-106-2003)</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"Здания учреждений временного пребывания лиц без определенного места жительства" </w:t>
            </w:r>
            <w:hyperlink r:id="rId35" w:history="1">
              <w:r>
                <w:rPr>
                  <w:rFonts w:cs="Times New Roman"/>
                  <w:color w:val="0000FF"/>
                  <w:szCs w:val="28"/>
                </w:rPr>
                <w:t>(СП 35-107-2003)</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"Помещения для </w:t>
            </w:r>
            <w:proofErr w:type="spellStart"/>
            <w:r>
              <w:rPr>
                <w:rFonts w:cs="Times New Roman"/>
                <w:szCs w:val="28"/>
              </w:rPr>
              <w:t>досуговой</w:t>
            </w:r>
            <w:proofErr w:type="spellEnd"/>
            <w:r>
              <w:rPr>
                <w:rFonts w:cs="Times New Roman"/>
                <w:szCs w:val="28"/>
              </w:rPr>
              <w:t xml:space="preserve"> и физкультурно-оздоровительной деятельности пожилых людей" </w:t>
            </w:r>
            <w:hyperlink r:id="rId36" w:history="1">
              <w:r>
                <w:rPr>
                  <w:rFonts w:cs="Times New Roman"/>
                  <w:color w:val="0000FF"/>
                  <w:szCs w:val="28"/>
                </w:rPr>
                <w:t>(СП 35-109-2005)</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"Дома-интернаты" </w:t>
            </w:r>
            <w:hyperlink r:id="rId37" w:history="1">
              <w:r>
                <w:rPr>
                  <w:rFonts w:cs="Times New Roman"/>
                  <w:color w:val="0000FF"/>
                  <w:szCs w:val="28"/>
                </w:rPr>
                <w:t>(СП 35-112-2005)</w:t>
              </w:r>
            </w:hyperlink>
            <w:r>
              <w:rPr>
                <w:rFonts w:cs="Times New Roman"/>
                <w:szCs w:val="28"/>
              </w:rPr>
              <w:t xml:space="preserve">; "Реконструкция и приспособление зданий для </w:t>
            </w:r>
            <w:r>
              <w:rPr>
                <w:rFonts w:cs="Times New Roman"/>
                <w:szCs w:val="28"/>
              </w:rPr>
              <w:lastRenderedPageBreak/>
              <w:t xml:space="preserve">учреждений социального обслуживания пожилых людей" </w:t>
            </w:r>
            <w:hyperlink r:id="rId38" w:history="1">
              <w:r>
                <w:rPr>
                  <w:rFonts w:cs="Times New Roman"/>
                  <w:color w:val="0000FF"/>
                  <w:szCs w:val="28"/>
                </w:rPr>
                <w:t>(СП 35-114-2003)</w:t>
              </w:r>
            </w:hyperlink>
            <w:r>
              <w:rPr>
                <w:rFonts w:cs="Times New Roman"/>
                <w:szCs w:val="28"/>
              </w:rPr>
              <w:t xml:space="preserve">; "Обустройство помещений в учреждениях социального и медицинского обслуживания пожилых людей" </w:t>
            </w:r>
            <w:hyperlink r:id="rId39" w:history="1">
              <w:r>
                <w:rPr>
                  <w:rFonts w:cs="Times New Roman"/>
                  <w:color w:val="0000FF"/>
                  <w:szCs w:val="28"/>
                </w:rPr>
                <w:t>(СП 35-115-2004)</w:t>
              </w:r>
            </w:hyperlink>
            <w:r>
              <w:rPr>
                <w:rFonts w:cs="Times New Roman"/>
                <w:szCs w:val="28"/>
              </w:rPr>
              <w:t>;</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"Реабилитационные центры для детей и подростков с ограниченными возможностями" </w:t>
            </w:r>
            <w:hyperlink r:id="rId40" w:history="1">
              <w:r>
                <w:rPr>
                  <w:rFonts w:cs="Times New Roman"/>
                  <w:color w:val="0000FF"/>
                  <w:szCs w:val="28"/>
                </w:rPr>
                <w:t>(СП 35-116-2006)</w:t>
              </w:r>
            </w:hyperlink>
            <w:r>
              <w:rPr>
                <w:rFonts w:cs="Times New Roman"/>
                <w:szCs w:val="28"/>
              </w:rPr>
              <w:t xml:space="preserve">; "Дома-интернаты для детей-инвалидов" </w:t>
            </w:r>
            <w:hyperlink r:id="rId41" w:history="1">
              <w:r>
                <w:rPr>
                  <w:rFonts w:cs="Times New Roman"/>
                  <w:color w:val="0000FF"/>
                  <w:szCs w:val="28"/>
                </w:rPr>
                <w:t>(СП 35-117-2006)</w:t>
              </w:r>
            </w:hyperlink>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актуализация норм, устанавливающих требования по обеспечению доступности зданий и сооружений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 "Разработка стратегии универсального дизайна"</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Минпромторг</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января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перечень национальных стандартов, сводов правил, технических регламентов, требующих изменения (принятия) в целях внедрения принципа </w:t>
            </w:r>
            <w:r>
              <w:rPr>
                <w:rFonts w:cs="Times New Roman"/>
                <w:szCs w:val="28"/>
              </w:rPr>
              <w:lastRenderedPageBreak/>
              <w:t>универсального дизайна с учетом особых потребностей инвалидов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определение целесообразности разработки (доработки) в целях реализации принципов универсального дизайна с учетом особых потребностей </w:t>
            </w:r>
            <w:r>
              <w:rPr>
                <w:rFonts w:cs="Times New Roman"/>
                <w:szCs w:val="28"/>
              </w:rPr>
              <w:lastRenderedPageBreak/>
              <w:t>инвалидов технических регламентов, национальных стандартов, сводов правил</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3.</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1.3 "Разработка методики паспортизации и классификации объектов и услуг с целью их объективной оценки для разработки мер, обеспечивающих доступность"</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критериев оценки и систематизации доступности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r>
              <w:rPr>
                <w:rFonts w:cs="Times New Roman"/>
                <w:szCs w:val="28"/>
              </w:rPr>
              <w:t xml:space="preserve">, </w:t>
            </w:r>
            <w:hyperlink w:anchor="Par353" w:history="1">
              <w:r>
                <w:rPr>
                  <w:rFonts w:cs="Times New Roman"/>
                  <w:color w:val="0000FF"/>
                  <w:szCs w:val="28"/>
                </w:rPr>
                <w:t>1.1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1.4 "Разработка методики формирования и обновления карт доступности </w:t>
            </w:r>
            <w:r>
              <w:rPr>
                <w:rFonts w:cs="Times New Roman"/>
                <w:szCs w:val="28"/>
              </w:rPr>
              <w:lastRenderedPageBreak/>
              <w:t>объектов и услуг"</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методика формирования и обновления карт доступности объектов и услуг, отображающих сравниваемую </w:t>
            </w:r>
            <w:r>
              <w:rPr>
                <w:rFonts w:cs="Times New Roman"/>
                <w:szCs w:val="28"/>
              </w:rPr>
              <w:lastRenderedPageBreak/>
              <w:t xml:space="preserve">информацию о доступности объектов и услуг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(используется в работе органами исполнительной власти субъектов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разработка единой методики формирования и обновления карт доступности объектов и услуг</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r>
              <w:rPr>
                <w:rFonts w:cs="Times New Roman"/>
                <w:szCs w:val="28"/>
              </w:rPr>
              <w:t xml:space="preserve">, </w:t>
            </w:r>
            <w:hyperlink w:anchor="Par353" w:history="1">
              <w:r>
                <w:rPr>
                  <w:rFonts w:cs="Times New Roman"/>
                  <w:color w:val="0000FF"/>
                  <w:szCs w:val="28"/>
                </w:rPr>
                <w:t>1.1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5.</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1.5 "Подготовка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(используется в работе органами исполнительной власти субъектов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унифицированной методики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6.</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1.6 "Разработка методических рекомендаций по предоставлению услуг в сфере здравоохранения и социальной защиты с учетом особых потребностей инвалидов"</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методические рекомендации об особенностях предоставления услуг в сфере здравоохранения и социальной защиты с учетом особых потребностей инвалидов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единых подходов в предоставлении услуг в сфере здравоохранения и социальной защиты с учетом особых потребностей 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1.7 "Разработка требований 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музейно-выставочного оборудования на </w:t>
            </w:r>
            <w:r>
              <w:rPr>
                <w:rFonts w:cs="Times New Roman"/>
                <w:szCs w:val="28"/>
              </w:rPr>
              <w:lastRenderedPageBreak/>
              <w:t>определенной высоте)"</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Минкультуры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создание условий для участия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в культурной жизни общества наравне с другими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условий, выполнение которых позволит инвалидам и другим </w:t>
            </w:r>
            <w:proofErr w:type="spellStart"/>
            <w:r>
              <w:rPr>
                <w:rFonts w:cs="Times New Roman"/>
                <w:szCs w:val="28"/>
              </w:rPr>
              <w:t>маломобильным</w:t>
            </w:r>
            <w:proofErr w:type="spellEnd"/>
            <w:r>
              <w:rPr>
                <w:rFonts w:cs="Times New Roman"/>
                <w:szCs w:val="28"/>
              </w:rPr>
              <w:t xml:space="preserve"> группам населения принимать участие в культурной жизни общества наравне с другими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8.</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1.8 "Разработка проектных решений по переоборудованию объектов жилого фонда для проживания инвалидов и семей, имеющих детей-инвалидов"</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Минрегион</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roofErr w:type="gramEnd"/>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типовых проектных решений по переоборудованию объектов жилого фонда для проживания инвалидов и семей, имеющих детей-инвалидов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1.9 </w:t>
            </w:r>
            <w:r>
              <w:rPr>
                <w:rFonts w:cs="Times New Roman"/>
                <w:szCs w:val="28"/>
              </w:rPr>
              <w:lastRenderedPageBreak/>
              <w:t xml:space="preserve">"Реализация мероприятий, включенных в программы субъектов Российской Федерации, разработанные с учетом технического задания </w:t>
            </w:r>
            <w:proofErr w:type="spellStart"/>
            <w:r>
              <w:rPr>
                <w:rFonts w:cs="Times New Roman"/>
                <w:szCs w:val="28"/>
              </w:rPr>
              <w:t>пилотного</w:t>
            </w:r>
            <w:proofErr w:type="spellEnd"/>
            <w:r>
              <w:rPr>
                <w:rFonts w:cs="Times New Roman"/>
                <w:szCs w:val="28"/>
              </w:rPr>
              <w:t xml:space="preserve"> проекта по отработке формирования доступной среды на уровне субъектов Российской Федерации"</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формирование условий </w:t>
            </w:r>
            <w:r>
              <w:rPr>
                <w:rFonts w:cs="Times New Roman"/>
                <w:szCs w:val="28"/>
              </w:rPr>
              <w:lastRenderedPageBreak/>
              <w:t xml:space="preserve">беспрепятственного доступа к приоритетным объектам и услугам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выявление проблемных зон, негативно влияющих на реализацию проекта: анализ факторов, влияющих на возникновение барьеров при обеспечении </w:t>
            </w:r>
            <w:r>
              <w:rPr>
                <w:rFonts w:cs="Times New Roman"/>
                <w:szCs w:val="28"/>
              </w:rPr>
              <w:lastRenderedPageBreak/>
              <w:t xml:space="preserve">доступности приоритетных сфер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и разработка мер по их поэтапному устранению с учетом специфики субъекта Российской Федерации;</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для беспрепятственного доступа;</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выявление рисков при </w:t>
            </w:r>
            <w:r>
              <w:rPr>
                <w:rFonts w:cs="Times New Roman"/>
                <w:szCs w:val="28"/>
              </w:rPr>
              <w:lastRenderedPageBreak/>
              <w:t>реализации программ субъектов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проведение </w:t>
            </w:r>
            <w:proofErr w:type="spellStart"/>
            <w:r>
              <w:rPr>
                <w:rFonts w:cs="Times New Roman"/>
                <w:szCs w:val="28"/>
              </w:rPr>
              <w:t>пилотного</w:t>
            </w:r>
            <w:proofErr w:type="spellEnd"/>
            <w:r>
              <w:rPr>
                <w:rFonts w:cs="Times New Roman"/>
                <w:szCs w:val="28"/>
              </w:rPr>
              <w:t xml:space="preserve"> проекта </w:t>
            </w:r>
            <w:r>
              <w:rPr>
                <w:rFonts w:cs="Times New Roman"/>
                <w:szCs w:val="28"/>
              </w:rPr>
              <w:lastRenderedPageBreak/>
              <w:t xml:space="preserve">по отработке формирования беспрепятственного доступа к приоритетным объектам и услугам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на уровне субъектов Российской Федерации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10.</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1.10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января 2013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обеспечение беспрепятственного доступа к объектам и услугам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в субъектах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осуществление мероприятий по отработке формирования беспрепятственного доступа к приоритетным объектам и услугам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на уровне субъектов Российской Федерации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1.11 "Создание федерального центра информационно-</w:t>
            </w:r>
            <w:r>
              <w:rPr>
                <w:rFonts w:cs="Times New Roman"/>
                <w:szCs w:val="28"/>
              </w:rPr>
              <w:lastRenderedPageBreak/>
              <w:t>справочной поддержки граждан по вопросам инвалидности, в том числе женщин-инвалидов и девочек-инвалидов"</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января 2013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оперативное предоставление актуальной информации в доступном для </w:t>
            </w:r>
            <w:r>
              <w:rPr>
                <w:rFonts w:cs="Times New Roman"/>
                <w:szCs w:val="28"/>
              </w:rPr>
              <w:lastRenderedPageBreak/>
              <w:t>инвалидов формате по вопросам защиты прав инвалидов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организация информационной поддержки инвалидов по вопросам защиты их </w:t>
            </w:r>
            <w:r>
              <w:rPr>
                <w:rFonts w:cs="Times New Roman"/>
                <w:szCs w:val="28"/>
              </w:rPr>
              <w:lastRenderedPageBreak/>
              <w:t>прав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12.</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1.12 "Проведение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Минкультуры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января 2012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определение потребности в оборудовании, необходимом для создания в учреждениях культуры условий, позволяющих инвалидам и другим </w:t>
            </w:r>
            <w:proofErr w:type="spellStart"/>
            <w:r>
              <w:rPr>
                <w:rFonts w:cs="Times New Roman"/>
                <w:szCs w:val="28"/>
              </w:rPr>
              <w:t>маломобильным</w:t>
            </w:r>
            <w:proofErr w:type="spellEnd"/>
            <w:r>
              <w:rPr>
                <w:rFonts w:cs="Times New Roman"/>
                <w:szCs w:val="28"/>
              </w:rPr>
              <w:t xml:space="preserve"> группам населения принимать участие в культурной жизни общества наравне с другими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1.13 </w:t>
            </w:r>
            <w:r>
              <w:rPr>
                <w:rFonts w:cs="Times New Roman"/>
                <w:szCs w:val="28"/>
              </w:rPr>
              <w:lastRenderedPageBreak/>
              <w:t xml:space="preserve">"Разработка механизмов, обеспечивающих доступность услуг в сфере образования для различных категорий детей-инвалидов, в том числе по созданию </w:t>
            </w:r>
            <w:proofErr w:type="spellStart"/>
            <w:r>
              <w:rPr>
                <w:rFonts w:cs="Times New Roman"/>
                <w:szCs w:val="28"/>
              </w:rPr>
              <w:t>безбарьерной</w:t>
            </w:r>
            <w:proofErr w:type="spellEnd"/>
            <w:r>
              <w:rPr>
                <w:rFonts w:cs="Times New Roman"/>
                <w:szCs w:val="28"/>
              </w:rPr>
              <w:t xml:space="preserve"> школьной среды, включая строительные нормы и правила"</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Минобрнауки</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методические рекомендации по </w:t>
            </w:r>
            <w:r>
              <w:rPr>
                <w:rFonts w:cs="Times New Roman"/>
                <w:szCs w:val="28"/>
              </w:rPr>
              <w:lastRenderedPageBreak/>
              <w:t xml:space="preserve">внедрению механизмов, обеспечивающих доступность услуг в сфере образования для различных категорий детей-инвалидов, в том числе по созданию </w:t>
            </w:r>
            <w:proofErr w:type="spellStart"/>
            <w:r>
              <w:rPr>
                <w:rFonts w:cs="Times New Roman"/>
                <w:szCs w:val="28"/>
              </w:rPr>
              <w:t>безбарьерной</w:t>
            </w:r>
            <w:proofErr w:type="spellEnd"/>
            <w:r>
              <w:rPr>
                <w:rFonts w:cs="Times New Roman"/>
                <w:szCs w:val="28"/>
              </w:rPr>
              <w:t xml:space="preserve"> школьной среды</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разработка предложений по </w:t>
            </w:r>
            <w:r>
              <w:rPr>
                <w:rFonts w:cs="Times New Roman"/>
                <w:szCs w:val="28"/>
              </w:rPr>
              <w:lastRenderedPageBreak/>
              <w:t xml:space="preserve">созданию </w:t>
            </w:r>
            <w:proofErr w:type="spellStart"/>
            <w:r>
              <w:rPr>
                <w:rFonts w:cs="Times New Roman"/>
                <w:szCs w:val="28"/>
              </w:rPr>
              <w:t>безбарьерной</w:t>
            </w:r>
            <w:proofErr w:type="spellEnd"/>
            <w:r>
              <w:rPr>
                <w:rFonts w:cs="Times New Roman"/>
                <w:szCs w:val="28"/>
              </w:rPr>
              <w:t xml:space="preserve"> школьной среды для внесения в строительные нормы и правила</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r>
              <w:rPr>
                <w:rFonts w:cs="Times New Roman"/>
                <w:szCs w:val="28"/>
              </w:rPr>
              <w:t xml:space="preserve">, </w:t>
            </w:r>
            <w:hyperlink w:anchor="Par362" w:history="1">
              <w:r>
                <w:rPr>
                  <w:rFonts w:cs="Times New Roman"/>
                  <w:color w:val="0000FF"/>
                  <w:szCs w:val="28"/>
                </w:rPr>
                <w:t>1.2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14.</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1.14 "Разработка </w:t>
            </w:r>
            <w:proofErr w:type="gramStart"/>
            <w:r>
              <w:rPr>
                <w:rFonts w:cs="Times New Roman"/>
                <w:szCs w:val="28"/>
              </w:rPr>
              <w:t>моделей реализации индивидуальной программы реабилитации ребенка-инвалида</w:t>
            </w:r>
            <w:proofErr w:type="gramEnd"/>
            <w:r>
              <w:rPr>
                <w:rFonts w:cs="Times New Roman"/>
                <w:szCs w:val="28"/>
              </w:rPr>
              <w:t xml:space="preserve"> в части получения детьми-инвалидами образования в обычных образовательных учреждениях"</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Минобрнауки</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методические материалы с рекомендациями для внедрения моделей реализации индивидуальной программы детей-инвалидов в части получения образования в обычных образовательных учреждениях</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создание индивидуальных программ реабилитации ребенка-инвалида в части получения детьми-инвалидами образования в обычных образовательных учреждениях</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r>
              <w:rPr>
                <w:rFonts w:cs="Times New Roman"/>
                <w:szCs w:val="28"/>
              </w:rPr>
              <w:t xml:space="preserve">, </w:t>
            </w:r>
            <w:hyperlink w:anchor="Par362" w:history="1">
              <w:r>
                <w:rPr>
                  <w:rFonts w:cs="Times New Roman"/>
                  <w:color w:val="0000FF"/>
                  <w:szCs w:val="28"/>
                </w:rPr>
                <w:t>1.2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1.15 "Проведение </w:t>
            </w:r>
            <w:r>
              <w:rPr>
                <w:rFonts w:cs="Times New Roman"/>
                <w:szCs w:val="28"/>
              </w:rPr>
              <w:lastRenderedPageBreak/>
              <w:t xml:space="preserve">обучающих мероприятий для специалистов </w:t>
            </w:r>
            <w:proofErr w:type="spellStart"/>
            <w:r>
              <w:rPr>
                <w:rFonts w:cs="Times New Roman"/>
                <w:szCs w:val="28"/>
              </w:rPr>
              <w:t>психолого-медико-педагогических</w:t>
            </w:r>
            <w:proofErr w:type="spellEnd"/>
            <w:r>
              <w:rPr>
                <w:rFonts w:cs="Times New Roman"/>
                <w:szCs w:val="28"/>
              </w:rPr>
              <w:t xml:space="preserve"> комиссий, общеобразовательных организаций по вопросам организации инклюзивного образования детей-инвалидов в общеобразовательных организациях"</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Минобрнауки</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повышение квалификации специалистов </w:t>
            </w:r>
            <w:proofErr w:type="spellStart"/>
            <w:r>
              <w:rPr>
                <w:rFonts w:cs="Times New Roman"/>
                <w:szCs w:val="28"/>
              </w:rPr>
              <w:lastRenderedPageBreak/>
              <w:t>психолого-медико-педагогических</w:t>
            </w:r>
            <w:proofErr w:type="spellEnd"/>
            <w:r>
              <w:rPr>
                <w:rFonts w:cs="Times New Roman"/>
                <w:szCs w:val="28"/>
              </w:rPr>
              <w:t xml:space="preserve"> комиссий, образовательных организаций: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2011 году - 900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- 1350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2013 году - 1500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2014 году - 9450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2015 году - 10800 специалистов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подготовка высококвалифицированных </w:t>
            </w:r>
            <w:r>
              <w:rPr>
                <w:rFonts w:cs="Times New Roman"/>
                <w:szCs w:val="28"/>
              </w:rPr>
              <w:lastRenderedPageBreak/>
              <w:t xml:space="preserve">специалистов </w:t>
            </w:r>
            <w:proofErr w:type="spellStart"/>
            <w:r>
              <w:rPr>
                <w:rFonts w:cs="Times New Roman"/>
                <w:szCs w:val="28"/>
              </w:rPr>
              <w:t>психолого-медико-педагогических</w:t>
            </w:r>
            <w:proofErr w:type="spellEnd"/>
            <w:r>
              <w:rPr>
                <w:rFonts w:cs="Times New Roman"/>
                <w:szCs w:val="28"/>
              </w:rPr>
              <w:t xml:space="preserve"> комиссий</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r>
              <w:rPr>
                <w:rFonts w:cs="Times New Roman"/>
                <w:szCs w:val="28"/>
              </w:rPr>
              <w:t xml:space="preserve">, </w:t>
            </w:r>
            <w:hyperlink w:anchor="Par362" w:history="1">
              <w:r>
                <w:rPr>
                  <w:rFonts w:cs="Times New Roman"/>
                  <w:color w:val="0000FF"/>
                  <w:szCs w:val="28"/>
                </w:rPr>
                <w:t>1.2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16.</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1.16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Pr>
                <w:rFonts w:cs="Times New Roman"/>
                <w:szCs w:val="28"/>
              </w:rPr>
              <w:t>безбарьерной</w:t>
            </w:r>
            <w:proofErr w:type="spellEnd"/>
            <w:r>
              <w:rPr>
                <w:rFonts w:cs="Times New Roman"/>
                <w:szCs w:val="28"/>
              </w:rPr>
              <w:t xml:space="preserve"> среды для беспрепятственного доступа и оснащение общеобразовательны</w:t>
            </w:r>
            <w:r>
              <w:rPr>
                <w:rFonts w:cs="Times New Roman"/>
                <w:szCs w:val="28"/>
              </w:rPr>
              <w:lastRenderedPageBreak/>
              <w:t>х организаций специальным, в том числе учебным, реабилитационным, компьютерным оборудованием и автотранспортом"</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Минобрнауки</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создание условий для получения детьми-инвалидами образования в системе обычных образовательных организаций: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2011 год - 300 образовательных организаций;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2012 год у - 450 образовательных организаций;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2013 году - 500 образовательных организаций;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 2014 году - 2600 образовательных организаций;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2015 году - 3150 образовательных организаций</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lastRenderedPageBreak/>
              <w:t xml:space="preserve">создание в общеобразовательных организациях, реализующих программы общего образования, необходимых условий для обучения детей-инвалидов (устройство пандусов, расширение дверных проемов, замена напольных покрытий, демонтаж </w:t>
            </w:r>
            <w:r>
              <w:rPr>
                <w:rFonts w:cs="Times New Roman"/>
                <w:szCs w:val="28"/>
              </w:rPr>
              <w:lastRenderedPageBreak/>
              <w:t>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залов, столовых, классных комнат,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w:t>
            </w:r>
            <w:proofErr w:type="gramEnd"/>
            <w:r>
              <w:rPr>
                <w:rFonts w:cs="Times New Roman"/>
                <w:szCs w:val="28"/>
              </w:rPr>
              <w:t xml:space="preserve">, установка подъемных устройств, приобретение </w:t>
            </w:r>
            <w:r>
              <w:rPr>
                <w:rFonts w:cs="Times New Roman"/>
                <w:szCs w:val="28"/>
              </w:rPr>
              <w:lastRenderedPageBreak/>
              <w:t>специального, в том числе учебного, реабилитационного, компьютерного оборудования и автотранспорта, и др.)</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62" w:history="1">
              <w:r>
                <w:rPr>
                  <w:rFonts w:cs="Times New Roman"/>
                  <w:color w:val="0000FF"/>
                  <w:szCs w:val="28"/>
                </w:rPr>
                <w:t>показатель 1.2</w:t>
              </w:r>
            </w:hyperlink>
            <w:r>
              <w:rPr>
                <w:rFonts w:cs="Times New Roman"/>
                <w:szCs w:val="28"/>
              </w:rPr>
              <w:t xml:space="preserve">, </w:t>
            </w:r>
            <w:hyperlink w:anchor="Par271" w:history="1">
              <w:r>
                <w:rPr>
                  <w:rFonts w:cs="Times New Roman"/>
                  <w:color w:val="0000FF"/>
                  <w:szCs w:val="28"/>
                </w:rPr>
                <w:t>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17.</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1.17 "Разработка методических рекомендаций по совершенствованию транспортного обслуживания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Минтранс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формирование методологии создания транспортной системы, адаптированной с учетом особых потребностей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по видам транспорта (морской, </w:t>
            </w:r>
            <w:proofErr w:type="gramStart"/>
            <w:r>
              <w:rPr>
                <w:rFonts w:cs="Times New Roman"/>
                <w:szCs w:val="28"/>
              </w:rPr>
              <w:t>воздушный</w:t>
            </w:r>
            <w:proofErr w:type="gramEnd"/>
            <w:r>
              <w:rPr>
                <w:rFonts w:cs="Times New Roman"/>
                <w:szCs w:val="28"/>
              </w:rPr>
              <w:t>, колесный, железнодорожный и др.)</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методологии создания транспортной системы, адаптированной с учетом особых потребностей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r>
              <w:rPr>
                <w:rFonts w:cs="Times New Roman"/>
                <w:szCs w:val="28"/>
              </w:rPr>
              <w:t xml:space="preserve">, </w:t>
            </w:r>
            <w:hyperlink w:anchor="Par371" w:history="1">
              <w:r>
                <w:rPr>
                  <w:rFonts w:cs="Times New Roman"/>
                  <w:color w:val="0000FF"/>
                  <w:szCs w:val="28"/>
                </w:rPr>
                <w:t>1.3</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1.18 "Разработка методических рекомендаций о механизме обеспечения информационной доступности в сфере </w:t>
            </w:r>
            <w:r>
              <w:rPr>
                <w:rFonts w:cs="Times New Roman"/>
                <w:szCs w:val="28"/>
              </w:rPr>
              <w:lastRenderedPageBreak/>
              <w:t>теле-, радиовещания, электронных и информационно-коммуникационных технологий"</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Минкомсвязь</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методические рекомендации об особенностях обеспечения информационной доступности в сфере теле-, радиовещания, электронных и информационно-</w:t>
            </w:r>
            <w:r>
              <w:rPr>
                <w:rFonts w:cs="Times New Roman"/>
                <w:szCs w:val="28"/>
              </w:rPr>
              <w:lastRenderedPageBreak/>
              <w:t>коммуникационных технологий с учетом особых потребностей инвалидов (используется в работе органами исполнительной власти субъектов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определение механизма обеспечения информационной доступности в сфере теле-, радиовещания, электронных и информационно-коммуникационных </w:t>
            </w:r>
            <w:r>
              <w:rPr>
                <w:rFonts w:cs="Times New Roman"/>
                <w:szCs w:val="28"/>
              </w:rPr>
              <w:lastRenderedPageBreak/>
              <w:t>технологий</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0" w:history="1">
              <w:r>
                <w:rPr>
                  <w:rFonts w:cs="Times New Roman"/>
                  <w:color w:val="0000FF"/>
                  <w:szCs w:val="28"/>
                </w:rPr>
                <w:t>показатель 2</w:t>
              </w:r>
            </w:hyperlink>
            <w:r>
              <w:rPr>
                <w:rFonts w:cs="Times New Roman"/>
                <w:szCs w:val="28"/>
              </w:rPr>
              <w:t xml:space="preserve">, </w:t>
            </w:r>
            <w:hyperlink w:anchor="Par380" w:history="1">
              <w:r>
                <w:rPr>
                  <w:rFonts w:cs="Times New Roman"/>
                  <w:color w:val="0000FF"/>
                  <w:szCs w:val="28"/>
                </w:rPr>
                <w:t>1.4</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19.</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1.19 "Организация </w:t>
            </w:r>
            <w:proofErr w:type="gramStart"/>
            <w:r>
              <w:rPr>
                <w:rFonts w:cs="Times New Roman"/>
                <w:szCs w:val="28"/>
              </w:rPr>
              <w:t>скрытого</w:t>
            </w:r>
            <w:proofErr w:type="gramEnd"/>
            <w:r>
              <w:rPr>
                <w:rFonts w:cs="Times New Roman"/>
                <w:szCs w:val="28"/>
              </w:rPr>
              <w:t xml:space="preserve"> </w:t>
            </w:r>
            <w:proofErr w:type="spellStart"/>
            <w:r>
              <w:rPr>
                <w:rFonts w:cs="Times New Roman"/>
                <w:szCs w:val="28"/>
              </w:rPr>
              <w:t>субтитрирования</w:t>
            </w:r>
            <w:proofErr w:type="spellEnd"/>
            <w:r>
              <w:rPr>
                <w:rFonts w:cs="Times New Roman"/>
                <w:szCs w:val="28"/>
              </w:rPr>
              <w:t xml:space="preserve"> телевизионных программ общероссийских обязательных общедоступных каналов"</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Минкомсвязь</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реализация права инвалидов по слуху на доступ к информации в формате телевизионных программ, в том числе: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2011 году - на 5 телеканалах 1000 часов;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на 5 телеканалах 8000 часов;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2013 году - на 5 телеканалах 13000 часов;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2014 и 2015 годах - на 6 телеканалах 14000 часов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доступа инвалидов по слуху к информации в формате телевизионных программ</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80" w:history="1">
              <w:r>
                <w:rPr>
                  <w:rFonts w:cs="Times New Roman"/>
                  <w:color w:val="0000FF"/>
                  <w:szCs w:val="28"/>
                </w:rPr>
                <w:t>показатель 1.4</w:t>
              </w:r>
            </w:hyperlink>
            <w:r>
              <w:rPr>
                <w:rFonts w:cs="Times New Roman"/>
                <w:szCs w:val="28"/>
              </w:rPr>
              <w:t xml:space="preserve">, </w:t>
            </w:r>
            <w:hyperlink w:anchor="Par280" w:history="1">
              <w:r>
                <w:rPr>
                  <w:rFonts w:cs="Times New Roman"/>
                  <w:color w:val="0000FF"/>
                  <w:szCs w:val="28"/>
                </w:rPr>
                <w:t>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t xml:space="preserve">Основное </w:t>
            </w:r>
            <w:r>
              <w:rPr>
                <w:rFonts w:cs="Times New Roman"/>
                <w:szCs w:val="28"/>
              </w:rPr>
              <w:lastRenderedPageBreak/>
              <w:t xml:space="preserve">мероприятие 1.20 "Предоставление субсидий телерадиовещательным организациям - открытому акционерному обществу "Первый канал", федеральному государственному унитарному предприятию "Всероссийская государственная телевизионная и радиовещательная компания", открытому акционерному обществу "Телекомпания НТВ", закрытому акционерному обществу "Карусель" на возмещение затрат на приобретение производственно-технологического оборудования, необходимого для </w:t>
            </w:r>
            <w:r>
              <w:rPr>
                <w:rFonts w:cs="Times New Roman"/>
                <w:szCs w:val="28"/>
              </w:rPr>
              <w:lastRenderedPageBreak/>
              <w:t xml:space="preserve">организации скрытого </w:t>
            </w:r>
            <w:proofErr w:type="spellStart"/>
            <w:r>
              <w:rPr>
                <w:rFonts w:cs="Times New Roman"/>
                <w:szCs w:val="28"/>
              </w:rPr>
              <w:t>субтитрирования</w:t>
            </w:r>
            <w:proofErr w:type="spellEnd"/>
            <w:r>
              <w:rPr>
                <w:rFonts w:cs="Times New Roman"/>
                <w:szCs w:val="28"/>
              </w:rPr>
              <w:t xml:space="preserve"> на общероссийских обязательных общедоступных телеканалах "Первый канал", "Телеканал "Россия" (Россия-1), "Телеканал Россия - Культура" (Россия-К), "Телекомпания НТВ" и</w:t>
            </w:r>
            <w:proofErr w:type="gramEnd"/>
            <w:r>
              <w:rPr>
                <w:rFonts w:cs="Times New Roman"/>
                <w:szCs w:val="28"/>
              </w:rPr>
              <w:t xml:space="preserve"> детско-юношеском </w:t>
            </w:r>
            <w:proofErr w:type="gramStart"/>
            <w:r>
              <w:rPr>
                <w:rFonts w:cs="Times New Roman"/>
                <w:szCs w:val="28"/>
              </w:rPr>
              <w:t>канале</w:t>
            </w:r>
            <w:proofErr w:type="gramEnd"/>
            <w:r>
              <w:rPr>
                <w:rFonts w:cs="Times New Roman"/>
                <w:szCs w:val="28"/>
              </w:rPr>
              <w:t xml:space="preserve"> "Карусель"</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Минкомсвяз</w:t>
            </w:r>
            <w:r>
              <w:rPr>
                <w:rFonts w:cs="Times New Roman"/>
                <w:szCs w:val="28"/>
              </w:rPr>
              <w:lastRenderedPageBreak/>
              <w:t>ь</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17 марта </w:t>
            </w:r>
            <w:r>
              <w:rPr>
                <w:rFonts w:cs="Times New Roman"/>
                <w:szCs w:val="28"/>
              </w:rPr>
              <w:lastRenderedPageBreak/>
              <w:t>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31 </w:t>
            </w:r>
            <w:r>
              <w:rPr>
                <w:rFonts w:cs="Times New Roman"/>
                <w:szCs w:val="28"/>
              </w:rPr>
              <w:lastRenderedPageBreak/>
              <w:t>декабря 2011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ежегодное </w:t>
            </w:r>
            <w:r>
              <w:rPr>
                <w:rFonts w:cs="Times New Roman"/>
                <w:szCs w:val="28"/>
              </w:rPr>
              <w:lastRenderedPageBreak/>
              <w:t>увеличение объема телевизионных программ со скрытыми субтитрами на общероссийских обязательных общедоступных телеканалах в 2011 - 2015 годах, в том числе: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2011 году - на 5 телеканалах 1000 часов;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на 5 телеканалах 8000 часов;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2013 году - на 5 телеканалах 13000 часов;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2014 и 2015 годах - на 6 телеканалах 14000 часов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софинансирование</w:t>
            </w:r>
            <w:proofErr w:type="spellEnd"/>
            <w:r>
              <w:rPr>
                <w:rFonts w:cs="Times New Roman"/>
                <w:szCs w:val="28"/>
              </w:rPr>
              <w:t xml:space="preserve"> </w:t>
            </w:r>
            <w:r>
              <w:rPr>
                <w:rFonts w:cs="Times New Roman"/>
                <w:szCs w:val="28"/>
              </w:rPr>
              <w:lastRenderedPageBreak/>
              <w:t xml:space="preserve">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w:t>
            </w:r>
            <w:proofErr w:type="spellStart"/>
            <w:r>
              <w:rPr>
                <w:rFonts w:cs="Times New Roman"/>
                <w:szCs w:val="28"/>
              </w:rPr>
              <w:t>субтитрирования</w:t>
            </w:r>
            <w:proofErr w:type="spellEnd"/>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80" w:history="1">
              <w:r>
                <w:rPr>
                  <w:rFonts w:cs="Times New Roman"/>
                  <w:color w:val="0000FF"/>
                  <w:szCs w:val="28"/>
                </w:rPr>
                <w:t>показатель 1.4</w:t>
              </w:r>
            </w:hyperlink>
            <w:r>
              <w:rPr>
                <w:rFonts w:cs="Times New Roman"/>
                <w:szCs w:val="28"/>
              </w:rPr>
              <w:t xml:space="preserve">, </w:t>
            </w:r>
            <w:hyperlink w:anchor="Par280" w:history="1">
              <w:r>
                <w:rPr>
                  <w:rFonts w:cs="Times New Roman"/>
                  <w:color w:val="0000FF"/>
                  <w:szCs w:val="28"/>
                </w:rPr>
                <w:t>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21.</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1.21 "Предоставление субсидий телерадиовещательным организациям - открытому акционерному обществу "Первый канал", открытому акционерному обществу "Телекомпания НТВ", закрытому акционерному обществу "Карусель" </w:t>
            </w:r>
            <w:r>
              <w:rPr>
                <w:rFonts w:cs="Times New Roman"/>
                <w:szCs w:val="28"/>
              </w:rPr>
              <w:lastRenderedPageBreak/>
              <w:t xml:space="preserve">на возмещение затрат на приобретение производственно-технологического оборудования, необходимого для организации скрытого </w:t>
            </w:r>
            <w:proofErr w:type="spellStart"/>
            <w:r>
              <w:rPr>
                <w:rFonts w:cs="Times New Roman"/>
                <w:szCs w:val="28"/>
              </w:rPr>
              <w:t>субтитрирования</w:t>
            </w:r>
            <w:proofErr w:type="spellEnd"/>
            <w:r>
              <w:rPr>
                <w:rFonts w:cs="Times New Roman"/>
                <w:szCs w:val="28"/>
              </w:rPr>
              <w:t xml:space="preserve"> на общероссийских обязательных общедоступных телеканалах "Первый канал", "Телекомпания НТВ" и детско-юношеском канале "Карусель"</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Минкомсвязь</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2012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ежегодное увеличение объема телевизионных программ со скрытыми субтитрами на общероссийских обязательных общедоступных телеканалах в 2012 - 2015 годах, в том числе: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на 5 телеканалах 8000 часов;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в 2013 году - на 5 телеканалах 13000 </w:t>
            </w:r>
            <w:r>
              <w:rPr>
                <w:rFonts w:cs="Times New Roman"/>
                <w:szCs w:val="28"/>
              </w:rPr>
              <w:lastRenderedPageBreak/>
              <w:t>часов;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2014 и 2015 годах - на 6 телеканалах 14000 часов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софинансирование</w:t>
            </w:r>
            <w:proofErr w:type="spellEnd"/>
            <w:r>
              <w:rPr>
                <w:rFonts w:cs="Times New Roman"/>
                <w:szCs w:val="28"/>
              </w:rPr>
              <w:t xml:space="preserve">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w:t>
            </w:r>
            <w:proofErr w:type="spellStart"/>
            <w:r>
              <w:rPr>
                <w:rFonts w:cs="Times New Roman"/>
                <w:szCs w:val="28"/>
              </w:rPr>
              <w:t>субтитрирования</w:t>
            </w:r>
            <w:proofErr w:type="spellEnd"/>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80" w:history="1">
              <w:r>
                <w:rPr>
                  <w:rFonts w:cs="Times New Roman"/>
                  <w:color w:val="0000FF"/>
                  <w:szCs w:val="28"/>
                </w:rPr>
                <w:t>показатель 1.4</w:t>
              </w:r>
            </w:hyperlink>
            <w:r>
              <w:rPr>
                <w:rFonts w:cs="Times New Roman"/>
                <w:szCs w:val="28"/>
              </w:rPr>
              <w:t xml:space="preserve">, </w:t>
            </w:r>
            <w:hyperlink w:anchor="Par280" w:history="1">
              <w:r>
                <w:rPr>
                  <w:rFonts w:cs="Times New Roman"/>
                  <w:color w:val="0000FF"/>
                  <w:szCs w:val="28"/>
                </w:rPr>
                <w:t>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22.</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1.22 "Разработка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w:t>
            </w:r>
            <w:r>
              <w:rPr>
                <w:rFonts w:cs="Times New Roman"/>
                <w:szCs w:val="28"/>
              </w:rPr>
              <w:lastRenderedPageBreak/>
              <w:t>телеканалах в пределах утвержденных лимитов бюджетных обязательств"</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Минкомсвязь</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2014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возможность подготовки скрытых субтитров в режиме реального времени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комплекса, позволяющего осуществлять </w:t>
            </w:r>
            <w:proofErr w:type="spellStart"/>
            <w:r>
              <w:rPr>
                <w:rFonts w:cs="Times New Roman"/>
                <w:szCs w:val="28"/>
              </w:rPr>
              <w:t>субтитрирование</w:t>
            </w:r>
            <w:proofErr w:type="spellEnd"/>
            <w:r>
              <w:rPr>
                <w:rFonts w:cs="Times New Roman"/>
                <w:szCs w:val="28"/>
              </w:rPr>
              <w:t xml:space="preserve"> на общероссийских обязательных общедоступных телеканалах в реальном масштабе времени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0" w:history="1">
              <w:r>
                <w:rPr>
                  <w:rFonts w:cs="Times New Roman"/>
                  <w:color w:val="0000FF"/>
                  <w:szCs w:val="28"/>
                </w:rPr>
                <w:t>показатель 2</w:t>
              </w:r>
            </w:hyperlink>
            <w:r>
              <w:rPr>
                <w:rFonts w:cs="Times New Roman"/>
                <w:szCs w:val="28"/>
              </w:rPr>
              <w:t xml:space="preserve">, </w:t>
            </w:r>
            <w:hyperlink w:anchor="Par380" w:history="1">
              <w:r>
                <w:rPr>
                  <w:rFonts w:cs="Times New Roman"/>
                  <w:color w:val="0000FF"/>
                  <w:szCs w:val="28"/>
                </w:rPr>
                <w:t>1.4</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23.</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1.23 "Разработка методических рекомендаций по обеспечению соблюдения требований доступности при предоставлении услуг инвалидам и другим </w:t>
            </w:r>
            <w:proofErr w:type="spellStart"/>
            <w:r>
              <w:rPr>
                <w:rFonts w:cs="Times New Roman"/>
                <w:szCs w:val="28"/>
              </w:rPr>
              <w:t>маломобильным</w:t>
            </w:r>
            <w:proofErr w:type="spellEnd"/>
            <w:r>
              <w:rPr>
                <w:rFonts w:cs="Times New Roman"/>
                <w:szCs w:val="28"/>
              </w:rPr>
              <w:t xml:space="preserve"> группам населения с учетом факторов, препятствующих доступности услуг в сфере спорта и туризма"</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Минспорт</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(используется в работе органами исполнительной власти субъектов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методических рекомендаций, регламентирующих требования по созданию </w:t>
            </w:r>
            <w:proofErr w:type="spellStart"/>
            <w:r>
              <w:rPr>
                <w:rFonts w:cs="Times New Roman"/>
                <w:szCs w:val="28"/>
              </w:rPr>
              <w:t>безбарьерной</w:t>
            </w:r>
            <w:proofErr w:type="spellEnd"/>
            <w:r>
              <w:rPr>
                <w:rFonts w:cs="Times New Roman"/>
                <w:szCs w:val="28"/>
              </w:rPr>
              <w:t xml:space="preserve"> среды к спортивным объектам, как для спортсменов-инвалидов, так и для инвалидов из числа зрителей</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89" w:history="1">
              <w:r>
                <w:rPr>
                  <w:rFonts w:cs="Times New Roman"/>
                  <w:color w:val="0000FF"/>
                  <w:szCs w:val="28"/>
                </w:rPr>
                <w:t>показатель 1.5</w:t>
              </w:r>
            </w:hyperlink>
            <w:r>
              <w:rPr>
                <w:rFonts w:cs="Times New Roman"/>
                <w:szCs w:val="28"/>
              </w:rPr>
              <w:t xml:space="preserve">, </w:t>
            </w:r>
            <w:hyperlink w:anchor="Par271" w:history="1">
              <w:r>
                <w:rPr>
                  <w:rFonts w:cs="Times New Roman"/>
                  <w:color w:val="0000FF"/>
                  <w:szCs w:val="28"/>
                </w:rPr>
                <w:t>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1.24 "Поддержка учреждений спортивной направленности по адаптивной </w:t>
            </w:r>
            <w:r>
              <w:rPr>
                <w:rFonts w:cs="Times New Roman"/>
                <w:szCs w:val="28"/>
              </w:rPr>
              <w:lastRenderedPageBreak/>
              <w:t>физической культуре и спорту в субъектах Российской Федерации"</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Минспорт</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укрепление материально-технической базы учреждений спортивной направленности по адаптивной </w:t>
            </w:r>
            <w:r>
              <w:rPr>
                <w:rFonts w:cs="Times New Roman"/>
                <w:szCs w:val="28"/>
              </w:rPr>
              <w:lastRenderedPageBreak/>
              <w:t>физической культуре и спорту в субъектах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создание материально-технической базы учреждений спортивной направленности по адаптивной </w:t>
            </w:r>
            <w:r>
              <w:rPr>
                <w:rFonts w:cs="Times New Roman"/>
                <w:szCs w:val="28"/>
              </w:rPr>
              <w:lastRenderedPageBreak/>
              <w:t>физической культуре и спорту в субъектах Российской Федерации (оснащение спортивными реабилитационными тренажерами, спортивной экипировкой, автотранспортом, инвентарем и спецоборудованием, и др.)</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89" w:history="1">
              <w:r>
                <w:rPr>
                  <w:rFonts w:cs="Times New Roman"/>
                  <w:color w:val="0000FF"/>
                  <w:szCs w:val="28"/>
                </w:rPr>
                <w:t>показатель 1.5</w:t>
              </w:r>
            </w:hyperlink>
            <w:r>
              <w:rPr>
                <w:rFonts w:cs="Times New Roman"/>
                <w:szCs w:val="28"/>
              </w:rPr>
              <w:t xml:space="preserve">, </w:t>
            </w:r>
            <w:hyperlink w:anchor="Par271" w:history="1">
              <w:r>
                <w:rPr>
                  <w:rFonts w:cs="Times New Roman"/>
                  <w:color w:val="0000FF"/>
                  <w:szCs w:val="28"/>
                </w:rPr>
                <w:t>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25.</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1.25 "Обучение специалистов, обеспечивающих учебно-тренировочный процесс среди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Минспорт</w:t>
            </w:r>
            <w:proofErr w:type="spellEnd"/>
            <w:r>
              <w:rPr>
                <w:rFonts w:cs="Times New Roman"/>
                <w:szCs w:val="28"/>
              </w:rPr>
              <w:t xml:space="preserve">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профессиональная подготовка специалистов, обеспечивающих учебно-тренировочный процесс: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2011 году - 387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- 287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2013 году - 287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2014 году - 225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2015 году - 225 специалистов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осуществление профессиональной подготовки специалистов, обеспечивающих учебно-тренировочный процесс</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71" w:history="1">
              <w:r>
                <w:rPr>
                  <w:rFonts w:cs="Times New Roman"/>
                  <w:color w:val="0000FF"/>
                  <w:szCs w:val="28"/>
                </w:rPr>
                <w:t>показатель 1</w:t>
              </w:r>
            </w:hyperlink>
            <w:r>
              <w:rPr>
                <w:rFonts w:cs="Times New Roman"/>
                <w:szCs w:val="28"/>
              </w:rPr>
              <w:t xml:space="preserve">, </w:t>
            </w:r>
            <w:hyperlink w:anchor="Par389" w:history="1">
              <w:r>
                <w:rPr>
                  <w:rFonts w:cs="Times New Roman"/>
                  <w:color w:val="0000FF"/>
                  <w:szCs w:val="28"/>
                </w:rPr>
                <w:t>1.5</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26.</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1.26 "Субсидии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Роспечать</w:t>
            </w:r>
            <w:proofErr w:type="spellEnd"/>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0" w:history="1">
              <w:r>
                <w:rPr>
                  <w:rFonts w:cs="Times New Roman"/>
                  <w:color w:val="0000FF"/>
                  <w:szCs w:val="28"/>
                </w:rPr>
                <w:t>показатель 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27.</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1.27 "Субсидии редакциям печатных средств массовой информации и издающим организациям для инвалидов по зрению"</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Роспечать</w:t>
            </w:r>
            <w:proofErr w:type="spellEnd"/>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государственная финансовая поддержка редакциям печатных СМИ и издающим организациям позволяет обеспечить бесперебойных выпуск периодических печатных изданий, которые широко освещают существующие проблемы людей с ограниченными физическими </w:t>
            </w:r>
            <w:r>
              <w:rPr>
                <w:rFonts w:cs="Times New Roman"/>
                <w:szCs w:val="28"/>
              </w:rPr>
              <w:lastRenderedPageBreak/>
              <w:t>возможностями, способствуют их интеграции в общество</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оказание поддержки редакциям печатных средств массовой информации и издающим организациям для инвалидов по зрению</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0" w:history="1">
              <w:r>
                <w:rPr>
                  <w:rFonts w:cs="Times New Roman"/>
                  <w:color w:val="0000FF"/>
                  <w:szCs w:val="28"/>
                </w:rPr>
                <w:t>показатель 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28.</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1.28 "Субсидии редакциям печатных средств массовой информации и издающим организациям для инвалидов"</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Роспечать</w:t>
            </w:r>
            <w:proofErr w:type="spellEnd"/>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реализация права инвалидов на доступ к информации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оказание поддержки редакциям печатных средств массовой информации и издающим организациям для 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0" w:history="1">
              <w:r>
                <w:rPr>
                  <w:rFonts w:cs="Times New Roman"/>
                  <w:color w:val="0000FF"/>
                  <w:szCs w:val="28"/>
                </w:rPr>
                <w:t>показатель 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29.</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1.29 "Подготовка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w:t>
            </w:r>
            <w:r>
              <w:rPr>
                <w:rFonts w:cs="Times New Roman"/>
                <w:szCs w:val="28"/>
              </w:rPr>
              <w:lastRenderedPageBreak/>
              <w:t>приоритетных сферах жизнедеятельности"</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проведение репрезентативных социологических исследований</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0" w:history="1">
              <w:r>
                <w:rPr>
                  <w:rFonts w:cs="Times New Roman"/>
                  <w:color w:val="0000FF"/>
                  <w:szCs w:val="28"/>
                </w:rPr>
                <w:t>показатель 2</w:t>
              </w:r>
            </w:hyperlink>
            <w:r>
              <w:rPr>
                <w:rFonts w:cs="Times New Roman"/>
                <w:szCs w:val="28"/>
              </w:rPr>
              <w:t xml:space="preserve">, </w:t>
            </w:r>
            <w:hyperlink w:anchor="Par289" w:history="1">
              <w:r>
                <w:rPr>
                  <w:rFonts w:cs="Times New Roman"/>
                  <w:color w:val="0000FF"/>
                  <w:szCs w:val="28"/>
                </w:rPr>
                <w:t>3</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30.</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1.30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подготовка и публикация учебных, информационных, справочных, методических пособий и руководств по формированию доступной среды"</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проведение общественно-просветительских кампаний в целях формирования толерантного отношения к инвалидам по темам:</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проблемы детей-инвалидов, в том числе девочек-инвалидов;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семьи, имеющие детей-инвалидов; </w:t>
            </w:r>
            <w:proofErr w:type="spellStart"/>
            <w:r>
              <w:rPr>
                <w:rFonts w:cs="Times New Roman"/>
                <w:szCs w:val="28"/>
              </w:rPr>
              <w:t>паралимпийские</w:t>
            </w:r>
            <w:proofErr w:type="spellEnd"/>
            <w:r>
              <w:rPr>
                <w:rFonts w:cs="Times New Roman"/>
                <w:szCs w:val="28"/>
              </w:rPr>
              <w:t xml:space="preserve"> и </w:t>
            </w:r>
            <w:proofErr w:type="spellStart"/>
            <w:r>
              <w:rPr>
                <w:rFonts w:cs="Times New Roman"/>
                <w:szCs w:val="28"/>
              </w:rPr>
              <w:t>сурдлимпийские</w:t>
            </w:r>
            <w:proofErr w:type="spellEnd"/>
            <w:r>
              <w:rPr>
                <w:rFonts w:cs="Times New Roman"/>
                <w:szCs w:val="28"/>
              </w:rPr>
              <w:t xml:space="preserve"> игры;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формирование толерантного отношения к инвалидам в образовательных учреждениях и при решении вопросов занятости 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9" w:history="1">
              <w:r>
                <w:rPr>
                  <w:rFonts w:cs="Times New Roman"/>
                  <w:color w:val="0000FF"/>
                  <w:szCs w:val="28"/>
                </w:rPr>
                <w:t>показатель 3</w:t>
              </w:r>
            </w:hyperlink>
            <w:r>
              <w:rPr>
                <w:rFonts w:cs="Times New Roman"/>
                <w:szCs w:val="28"/>
              </w:rPr>
              <w:t xml:space="preserve">, </w:t>
            </w:r>
            <w:hyperlink w:anchor="Par280" w:history="1">
              <w:r>
                <w:rPr>
                  <w:rFonts w:cs="Times New Roman"/>
                  <w:color w:val="0000FF"/>
                  <w:szCs w:val="28"/>
                </w:rPr>
                <w:t>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1.31 "Поддержка программ </w:t>
            </w:r>
            <w:r>
              <w:rPr>
                <w:rFonts w:cs="Times New Roman"/>
                <w:szCs w:val="28"/>
              </w:rPr>
              <w:lastRenderedPageBreak/>
              <w:t>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содействие трудоустройству инвалидов на рынке труда, в том числе </w:t>
            </w:r>
            <w:r>
              <w:rPr>
                <w:rFonts w:cs="Times New Roman"/>
                <w:szCs w:val="28"/>
              </w:rPr>
              <w:lastRenderedPageBreak/>
              <w:t>создание рабочих мест для инвалидов: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2011 году - 189 мест;</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- 257 мест;</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2013 году - 346 мест;</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2014 году - 434 мест;</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2015 году - 519 мест</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создание рабочих мест для инвалидов в рамках программ общественных </w:t>
            </w:r>
            <w:r>
              <w:rPr>
                <w:rFonts w:cs="Times New Roman"/>
                <w:szCs w:val="28"/>
              </w:rPr>
              <w:lastRenderedPageBreak/>
              <w:t>организаций 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98" w:history="1">
              <w:r>
                <w:rPr>
                  <w:rFonts w:cs="Times New Roman"/>
                  <w:color w:val="0000FF"/>
                  <w:szCs w:val="28"/>
                </w:rPr>
                <w:t>показатель 1.6</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32.</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1.32 "Предоставление из федерального бюджета субсидий на государственную поддержку общероссийских общественных организаций инвалидов"</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уставной деятельности общероссийских общественных организаций инвалидов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оптимального финансирования деятельности общероссийских общественных организаций 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98" w:history="1">
              <w:r>
                <w:rPr>
                  <w:rFonts w:cs="Times New Roman"/>
                  <w:color w:val="0000FF"/>
                  <w:szCs w:val="28"/>
                </w:rPr>
                <w:t>показатель 1.6</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1.33 "Обучение (профессиональная переподготовка, повышение квалификации) переводчиков в сфере профессиональной </w:t>
            </w:r>
            <w:r>
              <w:rPr>
                <w:rFonts w:cs="Times New Roman"/>
                <w:szCs w:val="28"/>
              </w:rPr>
              <w:lastRenderedPageBreak/>
              <w:t xml:space="preserve">коммуникации </w:t>
            </w:r>
            <w:proofErr w:type="spellStart"/>
            <w:r>
              <w:rPr>
                <w:rFonts w:cs="Times New Roman"/>
                <w:szCs w:val="28"/>
              </w:rPr>
              <w:t>неслышащих</w:t>
            </w:r>
            <w:proofErr w:type="spellEnd"/>
            <w:r>
              <w:rPr>
                <w:rFonts w:cs="Times New Roman"/>
                <w:szCs w:val="28"/>
              </w:rPr>
              <w:t xml:space="preserve"> (переводчик жестового языка), переводчик в сфере профессиональной коммуникации лиц с нарушениями слуха и зрения (слепоглухих), и специалистов, оказывающих государственные услуги населению, русскому жестовому языку"</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24"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69"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обучение переводчиков в сфере профессиональной коммуникации </w:t>
            </w:r>
            <w:proofErr w:type="spellStart"/>
            <w:r>
              <w:rPr>
                <w:rFonts w:cs="Times New Roman"/>
                <w:szCs w:val="28"/>
              </w:rPr>
              <w:t>неслышащих</w:t>
            </w:r>
            <w:proofErr w:type="spellEnd"/>
            <w:r>
              <w:rPr>
                <w:rFonts w:cs="Times New Roman"/>
                <w:szCs w:val="28"/>
              </w:rPr>
              <w:t xml:space="preserve">, в сфере профессиональной коммуникации лиц с нарушениями слуха и зрения и </w:t>
            </w:r>
            <w:r>
              <w:rPr>
                <w:rFonts w:cs="Times New Roman"/>
                <w:szCs w:val="28"/>
              </w:rPr>
              <w:lastRenderedPageBreak/>
              <w:t>специалистов, оказывающих государственные услуги населению, русскому жестовому языку:</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- 159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2013 году- 159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2014 году - 159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2015 году - 159 специалистов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обучение переводчиков в сфере профессиональной коммуникации </w:t>
            </w:r>
            <w:proofErr w:type="spellStart"/>
            <w:r>
              <w:rPr>
                <w:rFonts w:cs="Times New Roman"/>
                <w:szCs w:val="28"/>
              </w:rPr>
              <w:t>неслышащих</w:t>
            </w:r>
            <w:proofErr w:type="spellEnd"/>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0" w:history="1">
              <w:r>
                <w:rPr>
                  <w:rFonts w:cs="Times New Roman"/>
                  <w:color w:val="0000FF"/>
                  <w:szCs w:val="28"/>
                </w:rPr>
                <w:t>показатель 2</w:t>
              </w:r>
            </w:hyperlink>
          </w:p>
        </w:tc>
      </w:tr>
      <w:tr w:rsidR="00DA6238" w:rsidTr="006D54A7">
        <w:tblPrEx>
          <w:tblCellMar>
            <w:top w:w="0" w:type="dxa"/>
            <w:bottom w:w="0" w:type="dxa"/>
          </w:tblCellMar>
        </w:tblPrEx>
        <w:trPr>
          <w:tblCellSpacing w:w="5" w:type="nil"/>
        </w:trPr>
        <w:tc>
          <w:tcPr>
            <w:tcW w:w="15402" w:type="dxa"/>
            <w:gridSpan w:val="9"/>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45" w:name="Par1134"/>
            <w:bookmarkEnd w:id="45"/>
            <w:r>
              <w:rPr>
                <w:rFonts w:cs="Times New Roman"/>
                <w:szCs w:val="28"/>
              </w:rPr>
              <w:lastRenderedPageBreak/>
              <w:t>Подпрограмма 2 "Совершенствование механизма предоставления услуг в сфере реабилитации и государственной системы медико-социальной экспертизы"</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2.1 "Разработка моделей внутри- и межведомственного взаимодействия при осуществлении медико-социальной экспертизы и комплексной реабилитации инвалидов в целях сокращения </w:t>
            </w:r>
            <w:r>
              <w:rPr>
                <w:rFonts w:cs="Times New Roman"/>
                <w:szCs w:val="28"/>
              </w:rPr>
              <w:lastRenderedPageBreak/>
              <w:t>реабилитационного маршрута движения инвалида"</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ФМБА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2011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модель межведомственного взаимодействия </w:t>
            </w:r>
            <w:r>
              <w:rPr>
                <w:rFonts w:cs="Times New Roman"/>
                <w:szCs w:val="28"/>
              </w:rPr>
              <w:lastRenderedPageBreak/>
              <w:t>учреждений медико-социальной экспертизы и организаций, осуществляющих реабилитацию инвалидов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создание единой модели внутриведомственного взаимодействия учреждений медико-социальной экспертизы</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53" w:history="1">
              <w:r>
                <w:rPr>
                  <w:rFonts w:cs="Times New Roman"/>
                  <w:color w:val="0000FF"/>
                  <w:szCs w:val="28"/>
                </w:rPr>
                <w:t>показатель 2.2</w:t>
              </w:r>
            </w:hyperlink>
            <w:r>
              <w:rPr>
                <w:rFonts w:cs="Times New Roman"/>
                <w:szCs w:val="28"/>
              </w:rPr>
              <w:t xml:space="preserve">, </w:t>
            </w:r>
            <w:hyperlink w:anchor="Par316" w:history="1">
              <w:r>
                <w:rPr>
                  <w:rFonts w:cs="Times New Roman"/>
                  <w:color w:val="0000FF"/>
                  <w:szCs w:val="28"/>
                </w:rPr>
                <w:t>6</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35.</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2.2 "Разработка программного обеспечения, позволяющего интегрировать данные различных ведомственных структур, участвующих в реабилитации инвалидов, на основе моделей внутриведомственного и межведомственного взаимодействия, и его внедрение"</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2011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единая интегрированная система информационного взаимодействия между структурами, участвующими в реабилитации инвалидов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создание единой организационной основы для создания комплексного подхода к реабилитации 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16" w:history="1">
              <w:r>
                <w:rPr>
                  <w:rFonts w:cs="Times New Roman"/>
                  <w:color w:val="0000FF"/>
                  <w:szCs w:val="28"/>
                </w:rPr>
                <w:t>показатель 6</w:t>
              </w:r>
            </w:hyperlink>
            <w:r>
              <w:rPr>
                <w:rFonts w:cs="Times New Roman"/>
                <w:szCs w:val="28"/>
              </w:rPr>
              <w:t xml:space="preserve">, </w:t>
            </w:r>
            <w:hyperlink w:anchor="Par417" w:history="1">
              <w:r>
                <w:rPr>
                  <w:rFonts w:cs="Times New Roman"/>
                  <w:color w:val="0000FF"/>
                  <w:szCs w:val="28"/>
                </w:rPr>
                <w:t>2.2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2.3 "Разработка системы комплектования кадрами сети </w:t>
            </w:r>
            <w:r>
              <w:rPr>
                <w:rFonts w:cs="Times New Roman"/>
                <w:szCs w:val="28"/>
              </w:rPr>
              <w:lastRenderedPageBreak/>
              <w:t>учреждений медико-социальной экспертизы"</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ФМБА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2011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система качественных и количественных показателей оценки деятельности федеральных </w:t>
            </w:r>
            <w:r>
              <w:rPr>
                <w:rFonts w:cs="Times New Roman"/>
                <w:szCs w:val="28"/>
              </w:rPr>
              <w:lastRenderedPageBreak/>
              <w:t>государственных учреждений медико-социальной экспертизы;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нормативы формирования кадрового состава учреждений медико-социальной экспертизы</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выработка предложений по организационным и методическим основам системы </w:t>
            </w:r>
            <w:r>
              <w:rPr>
                <w:rFonts w:cs="Times New Roman"/>
                <w:szCs w:val="28"/>
              </w:rPr>
              <w:lastRenderedPageBreak/>
              <w:t>комплектования кадрами учреждений медико-социальной экспертизы</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16" w:history="1">
              <w:r>
                <w:rPr>
                  <w:rFonts w:cs="Times New Roman"/>
                  <w:color w:val="0000FF"/>
                  <w:szCs w:val="28"/>
                </w:rPr>
                <w:t>показатель 6</w:t>
              </w:r>
            </w:hyperlink>
            <w:r>
              <w:rPr>
                <w:rFonts w:cs="Times New Roman"/>
                <w:szCs w:val="28"/>
              </w:rPr>
              <w:t xml:space="preserve">, </w:t>
            </w:r>
            <w:hyperlink w:anchor="Par417" w:history="1">
              <w:r>
                <w:rPr>
                  <w:rFonts w:cs="Times New Roman"/>
                  <w:color w:val="0000FF"/>
                  <w:szCs w:val="28"/>
                </w:rPr>
                <w:t>2.2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37.</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2.4 "Разработка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2011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нормативы оснащения учреждений главных бюро медико-социальной экспертизы по субъекту Российской Федерации специальным диагностическим оборудованием</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выработка научно-обоснованных предложений по нормативам оснащения специальным диагностическим оборудованием бюро медико-социальной экспертизы различного уровня и профиля</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98" w:history="1">
              <w:r>
                <w:rPr>
                  <w:rFonts w:cs="Times New Roman"/>
                  <w:color w:val="0000FF"/>
                  <w:szCs w:val="28"/>
                </w:rPr>
                <w:t>показатель 4</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2.5 "Организация и проведение </w:t>
            </w:r>
            <w:proofErr w:type="spellStart"/>
            <w:r>
              <w:rPr>
                <w:rFonts w:cs="Times New Roman"/>
                <w:szCs w:val="28"/>
              </w:rPr>
              <w:t>пилотного</w:t>
            </w:r>
            <w:proofErr w:type="spellEnd"/>
            <w:r>
              <w:rPr>
                <w:rFonts w:cs="Times New Roman"/>
                <w:szCs w:val="28"/>
              </w:rPr>
              <w:t xml:space="preserve"> проекта в 3 субъектах </w:t>
            </w:r>
            <w:r>
              <w:rPr>
                <w:rFonts w:cs="Times New Roman"/>
                <w:szCs w:val="28"/>
              </w:rPr>
              <w:lastRenderedPageBreak/>
              <w:t>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января 2012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выявление рисков при внедрении подходов к организации и проведению медико-социальной экспертизы и </w:t>
            </w:r>
            <w:r>
              <w:rPr>
                <w:rFonts w:cs="Times New Roman"/>
                <w:szCs w:val="28"/>
              </w:rPr>
              <w:lastRenderedPageBreak/>
              <w:t>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w:t>
            </w:r>
            <w:proofErr w:type="spellStart"/>
            <w:r>
              <w:rPr>
                <w:rFonts w:cs="Times New Roman"/>
                <w:szCs w:val="28"/>
              </w:rPr>
              <w:t>пилотный</w:t>
            </w:r>
            <w:proofErr w:type="spellEnd"/>
            <w:r>
              <w:rPr>
                <w:rFonts w:cs="Times New Roman"/>
                <w:szCs w:val="28"/>
              </w:rPr>
              <w:t xml:space="preserve"> проект)</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апробирование новых подходов к организации и проведению медико-социальной экспертизы и </w:t>
            </w:r>
            <w:r>
              <w:rPr>
                <w:rFonts w:cs="Times New Roman"/>
                <w:szCs w:val="28"/>
              </w:rPr>
              <w:lastRenderedPageBreak/>
              <w:t>реабилитации 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17" w:history="1">
              <w:r>
                <w:rPr>
                  <w:rFonts w:cs="Times New Roman"/>
                  <w:color w:val="0000FF"/>
                  <w:szCs w:val="28"/>
                </w:rPr>
                <w:t>показатель 2.2</w:t>
              </w:r>
            </w:hyperlink>
            <w:r>
              <w:rPr>
                <w:rFonts w:cs="Times New Roman"/>
                <w:szCs w:val="28"/>
              </w:rPr>
              <w:t xml:space="preserve">, </w:t>
            </w:r>
            <w:hyperlink w:anchor="Par316" w:history="1">
              <w:r>
                <w:rPr>
                  <w:rFonts w:cs="Times New Roman"/>
                  <w:color w:val="0000FF"/>
                  <w:szCs w:val="28"/>
                </w:rPr>
                <w:t>6</w:t>
              </w:r>
            </w:hyperlink>
            <w:r>
              <w:rPr>
                <w:rFonts w:cs="Times New Roman"/>
                <w:szCs w:val="28"/>
              </w:rPr>
              <w:t xml:space="preserve">, </w:t>
            </w:r>
            <w:hyperlink w:anchor="Par298" w:history="1">
              <w:r>
                <w:rPr>
                  <w:rFonts w:cs="Times New Roman"/>
                  <w:color w:val="0000FF"/>
                  <w:szCs w:val="28"/>
                </w:rPr>
                <w:t>4</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39.</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2.6 "Обеспечение деятельности подведомственных федеральных учреждений медико-социальной экспертизы"</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деятельности учреждений медико-социальной экспертизы</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предоставление субсидий федеральным государственным </w:t>
            </w:r>
            <w:r>
              <w:rPr>
                <w:rFonts w:cs="Times New Roman"/>
                <w:szCs w:val="28"/>
              </w:rPr>
              <w:lastRenderedPageBreak/>
              <w:t>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приобретения автомобильной техники; финансирование расходов по уплате налога на имущество организаций, земельного налога, прочих сборов и платежей, и др.)</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08" w:history="1">
              <w:r>
                <w:rPr>
                  <w:rFonts w:cs="Times New Roman"/>
                  <w:color w:val="0000FF"/>
                  <w:szCs w:val="28"/>
                </w:rPr>
                <w:t>показатель 2.1</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40.</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2.7 "Внедрение подходов к организации и проведению медико-социальной экспертизы и реабилитации инвалидов в субъектах </w:t>
            </w:r>
            <w:r>
              <w:rPr>
                <w:rFonts w:cs="Times New Roman"/>
                <w:szCs w:val="28"/>
              </w:rPr>
              <w:lastRenderedPageBreak/>
              <w:t xml:space="preserve">Российской Федерации с учетом результатов </w:t>
            </w:r>
            <w:proofErr w:type="spellStart"/>
            <w:r>
              <w:rPr>
                <w:rFonts w:cs="Times New Roman"/>
                <w:szCs w:val="28"/>
              </w:rPr>
              <w:t>пилотного</w:t>
            </w:r>
            <w:proofErr w:type="spellEnd"/>
            <w:r>
              <w:rPr>
                <w:rFonts w:cs="Times New Roman"/>
                <w:szCs w:val="28"/>
              </w:rPr>
              <w:t xml:space="preserve"> проекта"</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января 2012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внедрение подходов к организации и проведению и проведению медико-социальной экспертизы и реабилитации инвалидов с учетом положений Международной </w:t>
            </w:r>
            <w:r>
              <w:rPr>
                <w:rFonts w:cs="Times New Roman"/>
                <w:szCs w:val="28"/>
              </w:rPr>
              <w:lastRenderedPageBreak/>
              <w:t>классификации функционирования, ограничений жизнедеятельности и здоровья в субъектах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выработка новых объективных методик и подходов к организации и проведению медико-социальной экспертизы и реабилитации 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17" w:history="1">
              <w:r>
                <w:rPr>
                  <w:rFonts w:cs="Times New Roman"/>
                  <w:color w:val="0000FF"/>
                  <w:szCs w:val="28"/>
                </w:rPr>
                <w:t>показатель 2.2</w:t>
              </w:r>
            </w:hyperlink>
            <w:r>
              <w:rPr>
                <w:rFonts w:cs="Times New Roman"/>
                <w:szCs w:val="28"/>
              </w:rPr>
              <w:t xml:space="preserve">, </w:t>
            </w:r>
            <w:hyperlink w:anchor="Par316" w:history="1">
              <w:r>
                <w:rPr>
                  <w:rFonts w:cs="Times New Roman"/>
                  <w:color w:val="0000FF"/>
                  <w:szCs w:val="28"/>
                </w:rPr>
                <w:t>6</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41.</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2.8 "Разработка новых классификаций и 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2011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выработка научно-обоснованных предложений по проекту новых классификаций и критериев, используемых при установлении инвалидности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17" w:history="1">
              <w:r>
                <w:rPr>
                  <w:rFonts w:cs="Times New Roman"/>
                  <w:color w:val="0000FF"/>
                  <w:szCs w:val="28"/>
                </w:rPr>
                <w:t>показатель 2.2</w:t>
              </w:r>
            </w:hyperlink>
            <w:r>
              <w:rPr>
                <w:rFonts w:cs="Times New Roman"/>
                <w:szCs w:val="28"/>
              </w:rPr>
              <w:t xml:space="preserve">, </w:t>
            </w:r>
            <w:hyperlink w:anchor="Par316" w:history="1">
              <w:r>
                <w:rPr>
                  <w:rFonts w:cs="Times New Roman"/>
                  <w:color w:val="0000FF"/>
                  <w:szCs w:val="28"/>
                </w:rPr>
                <w:t>6</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42.</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2.9 "Разработка </w:t>
            </w:r>
            <w:r>
              <w:rPr>
                <w:rFonts w:cs="Times New Roman"/>
                <w:szCs w:val="28"/>
              </w:rPr>
              <w:lastRenderedPageBreak/>
              <w:t>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2011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кодификатор категорий инвалидности с </w:t>
            </w:r>
            <w:r>
              <w:rPr>
                <w:rFonts w:cs="Times New Roman"/>
                <w:szCs w:val="28"/>
              </w:rPr>
              <w:lastRenderedPageBreak/>
              <w:t>учетом положений Международной классификации функционирования, ограничений жизнедеятельности здоровья</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выработка кодификатора категорий </w:t>
            </w:r>
            <w:r>
              <w:rPr>
                <w:rFonts w:cs="Times New Roman"/>
                <w:szCs w:val="28"/>
              </w:rPr>
              <w:lastRenderedPageBreak/>
              <w:t>инвалидности с учетом положений Международной классификации функционирования, ограничений жизнедеятельности и здоровья,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17" w:history="1">
              <w:r>
                <w:rPr>
                  <w:rFonts w:cs="Times New Roman"/>
                  <w:color w:val="0000FF"/>
                  <w:szCs w:val="28"/>
                </w:rPr>
                <w:t>показатель 2.2</w:t>
              </w:r>
            </w:hyperlink>
            <w:r>
              <w:rPr>
                <w:rFonts w:cs="Times New Roman"/>
                <w:szCs w:val="28"/>
              </w:rPr>
              <w:t xml:space="preserve">, </w:t>
            </w:r>
            <w:hyperlink w:anchor="Par316" w:history="1">
              <w:r>
                <w:rPr>
                  <w:rFonts w:cs="Times New Roman"/>
                  <w:color w:val="0000FF"/>
                  <w:szCs w:val="28"/>
                </w:rPr>
                <w:t>6</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43.</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2.10 "Обучение (подготовка, переподготовка, повышение квалификации) специалистов учреждений медико-социальной экспертизы, проведение </w:t>
            </w:r>
            <w:r>
              <w:rPr>
                <w:rFonts w:cs="Times New Roman"/>
                <w:szCs w:val="28"/>
              </w:rPr>
              <w:lastRenderedPageBreak/>
              <w:t>конференций по проблемам медико-социальной экспертизы"</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профессиональная переподготовка, проведение циклов общего и тематического повышения квалификаций: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2011 году - 1620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- 1260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в 2013 году - 3000 </w:t>
            </w:r>
            <w:r>
              <w:rPr>
                <w:rFonts w:cs="Times New Roman"/>
                <w:szCs w:val="28"/>
              </w:rPr>
              <w:lastRenderedPageBreak/>
              <w:t>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2014 году - 3000 специалистов;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2015 году - 3000 специалистов; проведение конференций по проблемам медико-социальной экспертизы: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2011 году - 11 конференций;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- 2 конференции;</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2013 году - 11 конференций;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2014 году - 7 конференций;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2015 году - 4 конференции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проведение конференций и обучения специалистов учреждений медико-социальной экспертизы</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16" w:history="1">
              <w:r>
                <w:rPr>
                  <w:rFonts w:cs="Times New Roman"/>
                  <w:color w:val="0000FF"/>
                  <w:szCs w:val="28"/>
                </w:rPr>
                <w:t>показатель 6</w:t>
              </w:r>
            </w:hyperlink>
            <w:r>
              <w:rPr>
                <w:rFonts w:cs="Times New Roman"/>
                <w:szCs w:val="28"/>
              </w:rPr>
              <w:t xml:space="preserve">, </w:t>
            </w:r>
            <w:hyperlink w:anchor="Par417" w:history="1">
              <w:r>
                <w:rPr>
                  <w:rFonts w:cs="Times New Roman"/>
                  <w:color w:val="0000FF"/>
                  <w:szCs w:val="28"/>
                </w:rPr>
                <w:t>2.2</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44.</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2.11 "Обучение (подготовка, переподготовка, повышение квалификации) специалистов учреждений медико-социальной экспертизы (работа с </w:t>
            </w:r>
            <w:r>
              <w:rPr>
                <w:rFonts w:cs="Times New Roman"/>
                <w:szCs w:val="28"/>
              </w:rPr>
              <w:lastRenderedPageBreak/>
              <w:t>кодификатором категорий инвалидности с учетом положений Международной классификации, дифференцированным по преимущественному виду помощи, в которой нуждается инвалид)"</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обучение специалистов учреждений медико-социальной экспертизы: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2011 году - 312 специалистов (</w:t>
            </w:r>
            <w:proofErr w:type="spellStart"/>
            <w:r>
              <w:rPr>
                <w:rFonts w:cs="Times New Roman"/>
                <w:szCs w:val="28"/>
              </w:rPr>
              <w:t>пилотный</w:t>
            </w:r>
            <w:proofErr w:type="spellEnd"/>
            <w:r>
              <w:rPr>
                <w:rFonts w:cs="Times New Roman"/>
                <w:szCs w:val="28"/>
              </w:rPr>
              <w:t xml:space="preserve"> проект); в 2012 году - 2014 специалистов (обучение в субъектах </w:t>
            </w:r>
            <w:r>
              <w:rPr>
                <w:rFonts w:cs="Times New Roman"/>
                <w:szCs w:val="28"/>
              </w:rPr>
              <w:lastRenderedPageBreak/>
              <w:t>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проведение обучения специалистов учреждений медико-социальной экспертизы работы с кодификатором категорий инвалидности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17" w:history="1">
              <w:r>
                <w:rPr>
                  <w:rFonts w:cs="Times New Roman"/>
                  <w:color w:val="0000FF"/>
                  <w:szCs w:val="28"/>
                </w:rPr>
                <w:t>показатель 2.2</w:t>
              </w:r>
            </w:hyperlink>
            <w:r>
              <w:rPr>
                <w:rFonts w:cs="Times New Roman"/>
                <w:szCs w:val="28"/>
              </w:rPr>
              <w:t xml:space="preserve">, </w:t>
            </w:r>
            <w:hyperlink w:anchor="Par316" w:history="1">
              <w:r>
                <w:rPr>
                  <w:rFonts w:cs="Times New Roman"/>
                  <w:color w:val="0000FF"/>
                  <w:szCs w:val="28"/>
                </w:rPr>
                <w:t>6</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45.</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2.12 "Укрепление материально-технической базы учреждений главных бюро медико-социальной экспертизы по субъектам Российской Федерации"</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января 2013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оснащение специальным диагностическим оборудованием для объективизации экспертных данных главных бюро медико-социальной экспертизы по субъекту Российской Федерации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оснащение оборудованием главных бюро медико-социальной экспертизы по субъекту Российской Федерации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98" w:history="1">
              <w:r>
                <w:rPr>
                  <w:rFonts w:cs="Times New Roman"/>
                  <w:color w:val="0000FF"/>
                  <w:szCs w:val="28"/>
                </w:rPr>
                <w:t>показатель 4</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46.</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2.13 "Проведение системных исследований и подготовка научно-обоснованных </w:t>
            </w:r>
            <w:r>
              <w:rPr>
                <w:rFonts w:cs="Times New Roman"/>
                <w:szCs w:val="28"/>
              </w:rPr>
              <w:lastRenderedPageBreak/>
              <w:t>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2012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программа по реализации мер для перехода действующей системы обеспечения инвалидов техническими </w:t>
            </w:r>
            <w:r>
              <w:rPr>
                <w:rFonts w:cs="Times New Roman"/>
                <w:szCs w:val="28"/>
              </w:rPr>
              <w:lastRenderedPageBreak/>
              <w:t>средствами реабилитации к выбранному варианту целевого состояния, включая необходимость разработки (внесения изменений) нормативных правовых актов;</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стратегия развития сферы обеспечения инвалидов техническими средствами реабилитации на период до 2030 года, содержащая обоснованные предложения по базовым принципам, приоритетам и направлениям развития сферы;</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программа по реализации мер, направленных на повышение экономической и социальной эффективности по </w:t>
            </w:r>
            <w:r>
              <w:rPr>
                <w:rFonts w:cs="Times New Roman"/>
                <w:szCs w:val="28"/>
              </w:rPr>
              <w:lastRenderedPageBreak/>
              <w:t>каждой подведомственной организации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выработка научно-обоснованных предложений по совершенствованию механизмов обеспечения инвалидов </w:t>
            </w:r>
            <w:r>
              <w:rPr>
                <w:rFonts w:cs="Times New Roman"/>
                <w:szCs w:val="28"/>
              </w:rPr>
              <w:lastRenderedPageBreak/>
              <w:t>техническими средствами реабилитации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16" w:history="1">
              <w:r>
                <w:rPr>
                  <w:rFonts w:cs="Times New Roman"/>
                  <w:color w:val="0000FF"/>
                  <w:szCs w:val="28"/>
                </w:rPr>
                <w:t>показатель 6</w:t>
              </w:r>
            </w:hyperlink>
            <w:r>
              <w:rPr>
                <w:rFonts w:cs="Times New Roman"/>
                <w:szCs w:val="28"/>
              </w:rPr>
              <w:t xml:space="preserve">, </w:t>
            </w:r>
            <w:hyperlink w:anchor="Par426" w:history="1">
              <w:r>
                <w:rPr>
                  <w:rFonts w:cs="Times New Roman"/>
                  <w:color w:val="0000FF"/>
                  <w:szCs w:val="28"/>
                </w:rPr>
                <w:t>2.3</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47.</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2.14 "Организация и проведение конференций для специалистов реабилитационных и лечебно-профилактических учреждений по внедрению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 включая изготовление информационно-справочного материала"</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января 2012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2013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проведение конференций:</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2012 году - в Приволжском, Уральском и Сибирском федеральных округах;</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 2013 году - в каждом федеральном округе по одному семинару; подготовка информационно-справочного материала</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проведение конференций для специалистов реабилитационных и лечебно-профилактических учреждений по внедрению кодификатора категорий инвалидности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16" w:history="1">
              <w:r>
                <w:rPr>
                  <w:rFonts w:cs="Times New Roman"/>
                  <w:color w:val="0000FF"/>
                  <w:szCs w:val="28"/>
                </w:rPr>
                <w:t>показатель 6</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w:t>
            </w:r>
            <w:r>
              <w:rPr>
                <w:rFonts w:cs="Times New Roman"/>
                <w:szCs w:val="28"/>
              </w:rPr>
              <w:lastRenderedPageBreak/>
              <w:t>мероприятие 2.15 "Предоставление из федерального бюджета субсидий стационарам сложного протезирования на оплату дней пребывания инвалидов в стационарах"</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Минтруд </w:t>
            </w:r>
            <w:r>
              <w:rPr>
                <w:rFonts w:cs="Times New Roman"/>
                <w:szCs w:val="28"/>
              </w:rPr>
              <w:lastRenderedPageBreak/>
              <w:t>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17 марта </w:t>
            </w:r>
            <w:r>
              <w:rPr>
                <w:rFonts w:cs="Times New Roman"/>
                <w:szCs w:val="28"/>
              </w:rPr>
              <w:lastRenderedPageBreak/>
              <w:t>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31 </w:t>
            </w:r>
            <w:r>
              <w:rPr>
                <w:rFonts w:cs="Times New Roman"/>
                <w:szCs w:val="28"/>
              </w:rPr>
              <w:lastRenderedPageBreak/>
              <w:t>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реализация права </w:t>
            </w:r>
            <w:r>
              <w:rPr>
                <w:rFonts w:cs="Times New Roman"/>
                <w:szCs w:val="28"/>
              </w:rPr>
              <w:lastRenderedPageBreak/>
              <w:t>инвалидов на реабилитацию</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оказание поддержки </w:t>
            </w:r>
            <w:r>
              <w:rPr>
                <w:rFonts w:cs="Times New Roman"/>
                <w:szCs w:val="28"/>
              </w:rPr>
              <w:lastRenderedPageBreak/>
              <w:t>стационарам сложного протезирования на оплату дней пребывания инвалидов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316" w:history="1">
              <w:r>
                <w:rPr>
                  <w:rFonts w:cs="Times New Roman"/>
                  <w:color w:val="0000FF"/>
                  <w:szCs w:val="28"/>
                </w:rPr>
                <w:t>показатель 6</w:t>
              </w:r>
            </w:hyperlink>
            <w:r>
              <w:rPr>
                <w:rFonts w:cs="Times New Roman"/>
                <w:szCs w:val="28"/>
              </w:rPr>
              <w:t xml:space="preserve">, </w:t>
            </w:r>
            <w:hyperlink w:anchor="Par426" w:history="1">
              <w:r>
                <w:rPr>
                  <w:rFonts w:cs="Times New Roman"/>
                  <w:color w:val="0000FF"/>
                  <w:szCs w:val="28"/>
                </w:rPr>
                <w:t>2.3</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49.</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2.16 "Обеспечение инвалидов транспортными средствами"</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реализация права инвалидов на реабилитацию</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инвалидов транспортными средствами</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9" w:history="1">
              <w:r>
                <w:rPr>
                  <w:rFonts w:cs="Times New Roman"/>
                  <w:color w:val="0000FF"/>
                  <w:szCs w:val="28"/>
                </w:rPr>
                <w:t>показатель 3</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2.17 "Выплата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социальных гарантий инвалидов</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289" w:history="1">
              <w:r>
                <w:rPr>
                  <w:rFonts w:cs="Times New Roman"/>
                  <w:color w:val="0000FF"/>
                  <w:szCs w:val="28"/>
                </w:rPr>
                <w:t>показатель 3</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51.</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w:t>
            </w:r>
            <w:r>
              <w:rPr>
                <w:rFonts w:cs="Times New Roman"/>
                <w:szCs w:val="28"/>
              </w:rPr>
              <w:lastRenderedPageBreak/>
              <w:t xml:space="preserve">мероприятие 2.18 "Обеспечение </w:t>
            </w:r>
            <w:proofErr w:type="gramStart"/>
            <w:r>
              <w:rPr>
                <w:rFonts w:cs="Times New Roman"/>
                <w:szCs w:val="28"/>
              </w:rPr>
              <w:t>инвалидов</w:t>
            </w:r>
            <w:proofErr w:type="gramEnd"/>
            <w:r>
              <w:rPr>
                <w:rFonts w:cs="Times New Roman"/>
                <w:szCs w:val="28"/>
              </w:rPr>
              <w:t xml:space="preserve"> техническими средствами реабилитации, включая изготовление и ремонт протезно-ортопедических изделий"</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Минтруд </w:t>
            </w:r>
            <w:r>
              <w:rPr>
                <w:rFonts w:cs="Times New Roman"/>
                <w:szCs w:val="28"/>
              </w:rPr>
              <w:lastRenderedPageBreak/>
              <w:t>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17 марта </w:t>
            </w:r>
            <w:r>
              <w:rPr>
                <w:rFonts w:cs="Times New Roman"/>
                <w:szCs w:val="28"/>
              </w:rPr>
              <w:lastRenderedPageBreak/>
              <w:t>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31 </w:t>
            </w:r>
            <w:r>
              <w:rPr>
                <w:rFonts w:cs="Times New Roman"/>
                <w:szCs w:val="28"/>
              </w:rPr>
              <w:lastRenderedPageBreak/>
              <w:t>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реализация права </w:t>
            </w:r>
            <w:r>
              <w:rPr>
                <w:rFonts w:cs="Times New Roman"/>
                <w:szCs w:val="28"/>
              </w:rPr>
              <w:lastRenderedPageBreak/>
              <w:t>инвалидов на обеспечение техническими средствами реабилитации</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обеспечение </w:t>
            </w:r>
            <w:proofErr w:type="gramStart"/>
            <w:r>
              <w:rPr>
                <w:rFonts w:cs="Times New Roman"/>
                <w:szCs w:val="28"/>
              </w:rPr>
              <w:lastRenderedPageBreak/>
              <w:t>инвалидов</w:t>
            </w:r>
            <w:proofErr w:type="gramEnd"/>
            <w:r>
              <w:rPr>
                <w:rFonts w:cs="Times New Roman"/>
                <w:szCs w:val="28"/>
              </w:rPr>
              <w:t xml:space="preserve"> техническими средствами реабилитации, включая изготовление и ремонт протезно-ортопедических изделий</w:t>
            </w:r>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26" w:history="1">
              <w:r>
                <w:rPr>
                  <w:rFonts w:cs="Times New Roman"/>
                  <w:color w:val="0000FF"/>
                  <w:szCs w:val="28"/>
                </w:rPr>
                <w:t>показатель 2.3</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52.</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2.19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 марта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оптимальное функционирование учреждений системы реабилитационной индустрии;</w:t>
            </w:r>
          </w:p>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t xml:space="preserve">в 2013 году производительность труда по основному виду деятельности на протезно-ортопедических и специализированных предприятиях увеличилась на 27 процентов (в 1,27 раза) по отношению к 2011 году, на 2014 год и 2015 год запланировано увеличение </w:t>
            </w:r>
            <w:r>
              <w:rPr>
                <w:rFonts w:cs="Times New Roman"/>
                <w:szCs w:val="28"/>
              </w:rPr>
              <w:lastRenderedPageBreak/>
              <w:t>производительности труда на 32 процента (в 1,32 раза) и 36 процентов (в 1,36 раза) по отношению к 2011 году соответственно;</w:t>
            </w:r>
            <w:proofErr w:type="gramEnd"/>
            <w:r>
              <w:rPr>
                <w:rFonts w:cs="Times New Roman"/>
                <w:szCs w:val="28"/>
              </w:rPr>
              <w:t xml:space="preserve"> в 2013 году количество высокопроизводительных рабочих мест на протезно-ортопедических и специализированных предприятиях увеличилось на 7,7 процента по отношению к 2011 году и составило 320 рабочих мест, на 2014 год и 2015 год запланировано увеличение рабочих мест на 10 процентов и 13 процентов по отношению к 2011 году соответственно</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lastRenderedPageBreak/>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42" w:history="1">
              <w:r>
                <w:rPr>
                  <w:rFonts w:cs="Times New Roman"/>
                  <w:color w:val="0000FF"/>
                  <w:szCs w:val="28"/>
                </w:rPr>
                <w:t>подпунктов "а"</w:t>
              </w:r>
            </w:hyperlink>
            <w:r>
              <w:rPr>
                <w:rFonts w:cs="Times New Roman"/>
                <w:szCs w:val="28"/>
              </w:rPr>
              <w:t xml:space="preserve"> и </w:t>
            </w:r>
            <w:hyperlink r:id="rId43" w:history="1">
              <w:r>
                <w:rPr>
                  <w:rFonts w:cs="Times New Roman"/>
                  <w:color w:val="0000FF"/>
                  <w:szCs w:val="28"/>
                </w:rPr>
                <w:t>"г" пункта 1</w:t>
              </w:r>
            </w:hyperlink>
            <w:r>
              <w:rPr>
                <w:rFonts w:cs="Times New Roman"/>
                <w:szCs w:val="28"/>
              </w:rPr>
              <w:t xml:space="preserve"> Указа Президента Российской Федерации от 7 мая 2012 г. N 596 "О долгосрочной государственной экономической политике"</w:t>
            </w:r>
            <w:proofErr w:type="gramEnd"/>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62" w:history="1">
              <w:r>
                <w:rPr>
                  <w:rFonts w:cs="Times New Roman"/>
                  <w:color w:val="0000FF"/>
                  <w:szCs w:val="28"/>
                </w:rPr>
                <w:t>показатель 2.7</w:t>
              </w:r>
            </w:hyperlink>
            <w:r>
              <w:rPr>
                <w:rFonts w:cs="Times New Roman"/>
                <w:szCs w:val="28"/>
              </w:rPr>
              <w:t xml:space="preserve">, </w:t>
            </w:r>
            <w:hyperlink w:anchor="Par426" w:history="1">
              <w:r>
                <w:rPr>
                  <w:rFonts w:cs="Times New Roman"/>
                  <w:color w:val="0000FF"/>
                  <w:szCs w:val="28"/>
                </w:rPr>
                <w:t>2.3</w:t>
              </w:r>
            </w:hyperlink>
            <w:r>
              <w:rPr>
                <w:rFonts w:cs="Times New Roman"/>
                <w:szCs w:val="28"/>
              </w:rPr>
              <w:t xml:space="preserve">, </w:t>
            </w:r>
            <w:hyperlink w:anchor="Par471" w:history="1">
              <w:r>
                <w:rPr>
                  <w:rFonts w:cs="Times New Roman"/>
                  <w:color w:val="0000FF"/>
                  <w:szCs w:val="28"/>
                </w:rPr>
                <w:t>2.8</w:t>
              </w:r>
            </w:hyperlink>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53.</w:t>
            </w:r>
          </w:p>
        </w:tc>
        <w:tc>
          <w:tcPr>
            <w:tcW w:w="277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Основное мероприятие 2.20 "Повышение оплаты труда медицинским работникам </w:t>
            </w:r>
            <w:r>
              <w:rPr>
                <w:rFonts w:cs="Times New Roman"/>
                <w:szCs w:val="28"/>
              </w:rPr>
              <w:lastRenderedPageBreak/>
              <w:t>федеральных государственных учреждений медико-социальной экспертизы, подведомственных Министерству труда и социальной защиты Российской Федерации"</w:t>
            </w:r>
          </w:p>
        </w:tc>
        <w:tc>
          <w:tcPr>
            <w:tcW w:w="170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246" w:type="dxa"/>
            <w:gridSpan w:val="2"/>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 мая 2011 г.</w:t>
            </w:r>
          </w:p>
        </w:tc>
        <w:tc>
          <w:tcPr>
            <w:tcW w:w="124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 декабря 2015 г.</w:t>
            </w:r>
          </w:p>
        </w:tc>
        <w:tc>
          <w:tcPr>
            <w:tcW w:w="284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повышение оплаты труда медицинским работникам федеральных государственных </w:t>
            </w:r>
            <w:r>
              <w:rPr>
                <w:rFonts w:cs="Times New Roman"/>
                <w:szCs w:val="28"/>
              </w:rPr>
              <w:lastRenderedPageBreak/>
              <w:t>учреждений медико-социальной экспертизы 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t xml:space="preserve">повышение к 2018 году средней заработной платы социальных </w:t>
            </w:r>
            <w:r>
              <w:rPr>
                <w:rFonts w:cs="Times New Roman"/>
                <w:szCs w:val="28"/>
              </w:rPr>
              <w:lastRenderedPageBreak/>
              <w:t xml:space="preserve">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w:t>
            </w:r>
            <w:r>
              <w:rPr>
                <w:rFonts w:cs="Times New Roman"/>
                <w:szCs w:val="28"/>
              </w:rPr>
              <w:lastRenderedPageBreak/>
              <w:t>образование, предоставляющих медицинские услуги (обеспечивающих</w:t>
            </w:r>
            <w:proofErr w:type="gramEnd"/>
            <w:r>
              <w:rPr>
                <w:rFonts w:cs="Times New Roman"/>
                <w:szCs w:val="28"/>
              </w:rPr>
              <w:t xml:space="preserve"> предоставление медицинских услуг), - до 200 процентов от средней заработной платы в соответствующем регионе</w:t>
            </w:r>
          </w:p>
        </w:tc>
        <w:tc>
          <w:tcPr>
            <w:tcW w:w="27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lastRenderedPageBreak/>
              <w:t xml:space="preserve">формирование штатной численности федеральных государственных </w:t>
            </w:r>
            <w:r>
              <w:rPr>
                <w:rFonts w:cs="Times New Roman"/>
                <w:szCs w:val="28"/>
              </w:rPr>
              <w:lastRenderedPageBreak/>
              <w:t xml:space="preserve">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целях безусловного выполнения </w:t>
            </w:r>
            <w:hyperlink r:id="rId44" w:history="1">
              <w:r>
                <w:rPr>
                  <w:rFonts w:cs="Times New Roman"/>
                  <w:color w:val="0000FF"/>
                  <w:szCs w:val="28"/>
                </w:rPr>
                <w:t>подпунктов "а"</w:t>
              </w:r>
            </w:hyperlink>
            <w:r>
              <w:rPr>
                <w:rFonts w:cs="Times New Roman"/>
                <w:szCs w:val="28"/>
              </w:rPr>
              <w:t xml:space="preserve"> и "е" пункта 1 Указа Президента Российской Федерации от 7 мая 2012 г. N 597 "О мероприятиях по реализации государственной социальной политики"</w:t>
            </w:r>
            <w:proofErr w:type="gramEnd"/>
          </w:p>
        </w:tc>
        <w:tc>
          <w:tcPr>
            <w:tcW w:w="2282"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w:anchor="Par435" w:history="1">
              <w:r>
                <w:rPr>
                  <w:rFonts w:cs="Times New Roman"/>
                  <w:color w:val="0000FF"/>
                  <w:szCs w:val="28"/>
                </w:rPr>
                <w:t>показатель 2.4</w:t>
              </w:r>
            </w:hyperlink>
            <w:r>
              <w:rPr>
                <w:rFonts w:cs="Times New Roman"/>
                <w:szCs w:val="28"/>
              </w:rPr>
              <w:t xml:space="preserve">, </w:t>
            </w:r>
            <w:hyperlink w:anchor="Par453" w:history="1">
              <w:r>
                <w:rPr>
                  <w:rFonts w:cs="Times New Roman"/>
                  <w:color w:val="0000FF"/>
                  <w:szCs w:val="28"/>
                </w:rPr>
                <w:t>2.6</w:t>
              </w:r>
            </w:hyperlink>
            <w:r>
              <w:rPr>
                <w:rFonts w:cs="Times New Roman"/>
                <w:szCs w:val="28"/>
              </w:rPr>
              <w:t xml:space="preserve">, </w:t>
            </w:r>
            <w:hyperlink w:anchor="Par444" w:history="1">
              <w:r>
                <w:rPr>
                  <w:rFonts w:cs="Times New Roman"/>
                  <w:color w:val="0000FF"/>
                  <w:szCs w:val="28"/>
                </w:rPr>
                <w:t>2.5</w:t>
              </w:r>
            </w:hyperlink>
          </w:p>
        </w:tc>
      </w:tr>
    </w:tbl>
    <w:p w:rsidR="00DA6238" w:rsidRDefault="00DA6238">
      <w:pPr>
        <w:widowControl w:val="0"/>
        <w:autoSpaceDE w:val="0"/>
        <w:autoSpaceDN w:val="0"/>
        <w:adjustRightInd w:val="0"/>
        <w:spacing w:after="0" w:line="240" w:lineRule="auto"/>
        <w:jc w:val="center"/>
        <w:rPr>
          <w:rFonts w:cs="Times New Roman"/>
          <w:szCs w:val="28"/>
        </w:rPr>
      </w:pPr>
    </w:p>
    <w:p w:rsidR="00DA6238" w:rsidRDefault="00DA6238">
      <w:pPr>
        <w:widowControl w:val="0"/>
        <w:autoSpaceDE w:val="0"/>
        <w:autoSpaceDN w:val="0"/>
        <w:adjustRightInd w:val="0"/>
        <w:spacing w:after="0" w:line="240" w:lineRule="auto"/>
        <w:jc w:val="center"/>
        <w:rPr>
          <w:rFonts w:cs="Times New Roman"/>
          <w:szCs w:val="28"/>
        </w:rPr>
      </w:pPr>
    </w:p>
    <w:p w:rsidR="00DA6238" w:rsidRDefault="00DA6238">
      <w:pPr>
        <w:widowControl w:val="0"/>
        <w:autoSpaceDE w:val="0"/>
        <w:autoSpaceDN w:val="0"/>
        <w:adjustRightInd w:val="0"/>
        <w:spacing w:after="0" w:line="240" w:lineRule="auto"/>
        <w:jc w:val="center"/>
        <w:rPr>
          <w:rFonts w:cs="Times New Roman"/>
          <w:szCs w:val="28"/>
        </w:rPr>
      </w:pPr>
    </w:p>
    <w:p w:rsidR="00DA6238" w:rsidRDefault="00DA6238">
      <w:pPr>
        <w:widowControl w:val="0"/>
        <w:autoSpaceDE w:val="0"/>
        <w:autoSpaceDN w:val="0"/>
        <w:adjustRightInd w:val="0"/>
        <w:spacing w:after="0" w:line="240" w:lineRule="auto"/>
        <w:jc w:val="center"/>
        <w:rPr>
          <w:rFonts w:cs="Times New Roman"/>
          <w:szCs w:val="28"/>
        </w:rPr>
      </w:pPr>
    </w:p>
    <w:p w:rsidR="00DA6238" w:rsidRDefault="00DA6238">
      <w:pPr>
        <w:widowControl w:val="0"/>
        <w:autoSpaceDE w:val="0"/>
        <w:autoSpaceDN w:val="0"/>
        <w:adjustRightInd w:val="0"/>
        <w:spacing w:after="0" w:line="240" w:lineRule="auto"/>
        <w:jc w:val="center"/>
        <w:rPr>
          <w:rFonts w:cs="Times New Roman"/>
          <w:szCs w:val="28"/>
        </w:rPr>
      </w:pPr>
    </w:p>
    <w:p w:rsidR="00DA6238" w:rsidRDefault="00DA6238">
      <w:pPr>
        <w:widowControl w:val="0"/>
        <w:autoSpaceDE w:val="0"/>
        <w:autoSpaceDN w:val="0"/>
        <w:adjustRightInd w:val="0"/>
        <w:spacing w:after="0" w:line="240" w:lineRule="auto"/>
        <w:jc w:val="right"/>
        <w:outlineLvl w:val="1"/>
        <w:rPr>
          <w:rFonts w:cs="Times New Roman"/>
          <w:szCs w:val="28"/>
        </w:rPr>
      </w:pPr>
      <w:bookmarkStart w:id="46" w:name="Par1322"/>
      <w:bookmarkEnd w:id="46"/>
      <w:r>
        <w:rPr>
          <w:rFonts w:cs="Times New Roman"/>
          <w:szCs w:val="28"/>
        </w:rPr>
        <w:t>Приложение N 4</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"Доступная среда"</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на 2011 - 2015 годы</w:t>
      </w:r>
    </w:p>
    <w:p w:rsidR="00DA6238" w:rsidRDefault="00DA6238">
      <w:pPr>
        <w:widowControl w:val="0"/>
        <w:autoSpaceDE w:val="0"/>
        <w:autoSpaceDN w:val="0"/>
        <w:adjustRightInd w:val="0"/>
        <w:spacing w:after="0" w:line="240" w:lineRule="auto"/>
        <w:jc w:val="right"/>
        <w:rPr>
          <w:rFonts w:cs="Times New Roman"/>
          <w:szCs w:val="28"/>
        </w:rPr>
      </w:pPr>
    </w:p>
    <w:p w:rsidR="00DA6238" w:rsidRDefault="00DA6238">
      <w:pPr>
        <w:widowControl w:val="0"/>
        <w:autoSpaceDE w:val="0"/>
        <w:autoSpaceDN w:val="0"/>
        <w:adjustRightInd w:val="0"/>
        <w:spacing w:after="0" w:line="240" w:lineRule="auto"/>
        <w:jc w:val="center"/>
        <w:rPr>
          <w:rFonts w:cs="Times New Roman"/>
          <w:szCs w:val="28"/>
        </w:rPr>
      </w:pPr>
      <w:bookmarkStart w:id="47" w:name="Par1328"/>
      <w:bookmarkEnd w:id="47"/>
      <w:r>
        <w:rPr>
          <w:rFonts w:cs="Times New Roman"/>
          <w:szCs w:val="28"/>
        </w:rPr>
        <w:t>СВЕДЕНИЯ</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 НОРМАТИВНЫХ ПРАВОВЫХ АКТАХ, НАПРАВЛЕННЫХ НА ДОСТИЖЕНИЕ</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ЦЕЛИ И (ИЛИ) ОЖИДАЕМЫХ РЕЗУЛЬТАТОВ ГОСУДАРСТВЕННОЙ</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ПРОГРАММЫ РОССИЙСКОЙ ФЕДЕРАЦИИ "ДОСТУПНАЯ СРЕДА"</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НА 2011 - 2015 ГОДЫ</w:t>
      </w:r>
    </w:p>
    <w:p w:rsidR="00DA6238" w:rsidRDefault="00DA6238">
      <w:pPr>
        <w:widowControl w:val="0"/>
        <w:autoSpaceDE w:val="0"/>
        <w:autoSpaceDN w:val="0"/>
        <w:adjustRightInd w:val="0"/>
        <w:spacing w:after="0" w:line="240" w:lineRule="auto"/>
        <w:jc w:val="center"/>
        <w:rPr>
          <w:rFonts w:cs="Times New Roman"/>
          <w:szCs w:val="28"/>
        </w:rPr>
      </w:pPr>
    </w:p>
    <w:tbl>
      <w:tblPr>
        <w:tblW w:w="0" w:type="auto"/>
        <w:tblCellSpacing w:w="5" w:type="nil"/>
        <w:tblInd w:w="75" w:type="dxa"/>
        <w:tblLayout w:type="fixed"/>
        <w:tblCellMar>
          <w:left w:w="75" w:type="dxa"/>
          <w:right w:w="75" w:type="dxa"/>
        </w:tblCellMar>
        <w:tblLook w:val="0000"/>
      </w:tblPr>
      <w:tblGrid>
        <w:gridCol w:w="577"/>
        <w:gridCol w:w="2981"/>
        <w:gridCol w:w="3429"/>
        <w:gridCol w:w="2786"/>
        <w:gridCol w:w="1709"/>
      </w:tblGrid>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Вид нормативного правового акта</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Основные положения нормативного правового акта</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Ответственный исполнитель</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Ожидаемый срок принятия</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48" w:name="Par1339"/>
            <w:bookmarkEnd w:id="48"/>
            <w:r>
              <w:rPr>
                <w:rFonts w:cs="Times New Roman"/>
                <w:szCs w:val="28"/>
              </w:rPr>
              <w:lastRenderedPageBreak/>
              <w:t xml:space="preserve">Подпрограмма 1 "Обеспечение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Федеральный закон</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 ратификации Конвенции о правах инвалидов" (от 3 мая 2012 г. </w:t>
            </w:r>
            <w:hyperlink r:id="rId45" w:history="1">
              <w:r>
                <w:rPr>
                  <w:rFonts w:cs="Times New Roman"/>
                  <w:color w:val="0000FF"/>
                  <w:szCs w:val="28"/>
                </w:rPr>
                <w:t>N 46-ФЗ</w:t>
              </w:r>
            </w:hyperlink>
            <w:r>
              <w:rPr>
                <w:rFonts w:cs="Times New Roman"/>
                <w:szCs w:val="28"/>
              </w:rPr>
              <w:t>)</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Федеральный закон</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 внесении изменений и дополнений в отдельные законодательные акты Российской Федерации по вопросам реабилитации и социальной интеграции инвалидов</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49" w:name="Par1350"/>
            <w:bookmarkEnd w:id="49"/>
            <w:r>
              <w:rPr>
                <w:rFonts w:cs="Times New Roman"/>
                <w:szCs w:val="28"/>
              </w:rPr>
              <w:t xml:space="preserve">Основное мероприятие 1.1 "Актуализация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Приказы </w:t>
            </w:r>
            <w:proofErr w:type="spellStart"/>
            <w:r>
              <w:rPr>
                <w:rFonts w:cs="Times New Roman"/>
                <w:szCs w:val="28"/>
              </w:rPr>
              <w:t>Минрегиона</w:t>
            </w:r>
            <w:proofErr w:type="spellEnd"/>
            <w:r>
              <w:rPr>
                <w:rFonts w:cs="Times New Roman"/>
                <w:szCs w:val="28"/>
              </w:rPr>
              <w:t xml:space="preserve">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"Здания и сооружения. Общие положения проектирования с учетом доступности для </w:t>
            </w:r>
            <w:proofErr w:type="spellStart"/>
            <w:r>
              <w:rPr>
                <w:rFonts w:cs="Times New Roman"/>
                <w:szCs w:val="28"/>
              </w:rPr>
              <w:t>маломобильных</w:t>
            </w:r>
            <w:proofErr w:type="spellEnd"/>
            <w:r>
              <w:rPr>
                <w:rFonts w:cs="Times New Roman"/>
                <w:szCs w:val="28"/>
              </w:rPr>
              <w:t xml:space="preserve"> групп населения" (</w:t>
            </w:r>
            <w:hyperlink r:id="rId46" w:history="1">
              <w:r>
                <w:rPr>
                  <w:rFonts w:cs="Times New Roman"/>
                  <w:color w:val="0000FF"/>
                  <w:szCs w:val="28"/>
                </w:rPr>
                <w:t>приказ</w:t>
              </w:r>
            </w:hyperlink>
            <w:r>
              <w:rPr>
                <w:rFonts w:cs="Times New Roman"/>
                <w:szCs w:val="28"/>
              </w:rPr>
              <w:t xml:space="preserve"> Госстроя от 25 декабря 2012 г. N 112/ГС);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"Реабилитационные центры для детей и подростков с ограниченными возможностями. Правила </w:t>
            </w:r>
            <w:r>
              <w:rPr>
                <w:rFonts w:cs="Times New Roman"/>
                <w:szCs w:val="28"/>
              </w:rPr>
              <w:lastRenderedPageBreak/>
              <w:t>проектирования" (</w:t>
            </w:r>
            <w:hyperlink r:id="rId47" w:history="1">
              <w:r>
                <w:rPr>
                  <w:rFonts w:cs="Times New Roman"/>
                  <w:color w:val="0000FF"/>
                  <w:szCs w:val="28"/>
                </w:rPr>
                <w:t>приказ</w:t>
              </w:r>
            </w:hyperlink>
            <w:r>
              <w:rPr>
                <w:rFonts w:cs="Times New Roman"/>
                <w:szCs w:val="28"/>
              </w:rPr>
              <w:t xml:space="preserve"> Госстроя от 25 декабря 2012 г. N 113/ГС);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"Жилая среда с планировочными элементами, доступными инвалидам. Правила проектирования" (</w:t>
            </w:r>
            <w:hyperlink r:id="rId48" w:history="1">
              <w:r>
                <w:rPr>
                  <w:rFonts w:cs="Times New Roman"/>
                  <w:color w:val="0000FF"/>
                  <w:szCs w:val="28"/>
                </w:rPr>
                <w:t>приказ</w:t>
              </w:r>
            </w:hyperlink>
            <w:r>
              <w:rPr>
                <w:rFonts w:cs="Times New Roman"/>
                <w:szCs w:val="28"/>
              </w:rPr>
              <w:t xml:space="preserve"> Госстроя от 27 декабря 2012 г. N 119/ГС);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"Здания и помещения с местами труда для инвалидов. Правила проектирования" (</w:t>
            </w:r>
            <w:hyperlink r:id="rId49" w:history="1">
              <w:r>
                <w:rPr>
                  <w:rFonts w:cs="Times New Roman"/>
                  <w:color w:val="0000FF"/>
                  <w:szCs w:val="28"/>
                </w:rPr>
                <w:t>приказ</w:t>
              </w:r>
            </w:hyperlink>
            <w:r>
              <w:rPr>
                <w:rFonts w:cs="Times New Roman"/>
                <w:szCs w:val="28"/>
              </w:rPr>
              <w:t xml:space="preserve"> Госстроя от 27 декабря 2012 г. N 120/ГС);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"Учреждения социального обслуживания </w:t>
            </w:r>
            <w:proofErr w:type="spellStart"/>
            <w:r>
              <w:rPr>
                <w:rFonts w:cs="Times New Roman"/>
                <w:szCs w:val="28"/>
              </w:rPr>
              <w:t>маломобильных</w:t>
            </w:r>
            <w:proofErr w:type="spellEnd"/>
            <w:r>
              <w:rPr>
                <w:rFonts w:cs="Times New Roman"/>
                <w:szCs w:val="28"/>
              </w:rPr>
              <w:t xml:space="preserve"> групп населения. Правила расчета и размещения" (</w:t>
            </w:r>
            <w:hyperlink r:id="rId50" w:history="1">
              <w:r>
                <w:rPr>
                  <w:rFonts w:cs="Times New Roman"/>
                  <w:color w:val="0000FF"/>
                  <w:szCs w:val="28"/>
                </w:rPr>
                <w:t>приказ</w:t>
              </w:r>
            </w:hyperlink>
            <w:r>
              <w:rPr>
                <w:rFonts w:cs="Times New Roman"/>
                <w:szCs w:val="28"/>
              </w:rPr>
              <w:t xml:space="preserve"> Госстроя от 27 декабря 2012 г. N 121/ГС);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"Городская среда. Правила проектирования для </w:t>
            </w:r>
            <w:proofErr w:type="spellStart"/>
            <w:r>
              <w:rPr>
                <w:rFonts w:cs="Times New Roman"/>
                <w:szCs w:val="28"/>
              </w:rPr>
              <w:t>маломобильных</w:t>
            </w:r>
            <w:proofErr w:type="spellEnd"/>
            <w:r>
              <w:rPr>
                <w:rFonts w:cs="Times New Roman"/>
                <w:szCs w:val="28"/>
              </w:rPr>
              <w:t xml:space="preserve"> групп населения" (</w:t>
            </w:r>
            <w:hyperlink r:id="rId51" w:history="1">
              <w:r>
                <w:rPr>
                  <w:rFonts w:cs="Times New Roman"/>
                  <w:color w:val="0000FF"/>
                  <w:szCs w:val="28"/>
                </w:rPr>
                <w:t>приказ</w:t>
              </w:r>
            </w:hyperlink>
            <w:r>
              <w:rPr>
                <w:rFonts w:cs="Times New Roman"/>
                <w:szCs w:val="28"/>
              </w:rPr>
              <w:t xml:space="preserve"> Госстроя от 27 декабря 2012 г. N 122/ГС);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"Здания центров </w:t>
            </w:r>
            <w:proofErr w:type="spellStart"/>
            <w:r>
              <w:rPr>
                <w:rFonts w:cs="Times New Roman"/>
                <w:szCs w:val="28"/>
              </w:rPr>
              <w:t>ресоциализации</w:t>
            </w:r>
            <w:proofErr w:type="spellEnd"/>
            <w:r>
              <w:rPr>
                <w:rFonts w:cs="Times New Roman"/>
                <w:szCs w:val="28"/>
              </w:rPr>
              <w:t xml:space="preserve">. Правила </w:t>
            </w:r>
            <w:r>
              <w:rPr>
                <w:rFonts w:cs="Times New Roman"/>
                <w:szCs w:val="28"/>
              </w:rPr>
              <w:lastRenderedPageBreak/>
              <w:t>проектирования" (</w:t>
            </w:r>
            <w:hyperlink r:id="rId52" w:history="1">
              <w:r>
                <w:rPr>
                  <w:rFonts w:cs="Times New Roman"/>
                  <w:color w:val="0000FF"/>
                  <w:szCs w:val="28"/>
                </w:rPr>
                <w:t>приказ</w:t>
              </w:r>
            </w:hyperlink>
            <w:r>
              <w:rPr>
                <w:rFonts w:cs="Times New Roman"/>
                <w:szCs w:val="28"/>
              </w:rPr>
              <w:t xml:space="preserve"> Госстроя от 27 декабря 2012 г. N 123/ГС);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"Общественные здания и сооружения, доступные </w:t>
            </w:r>
            <w:proofErr w:type="spellStart"/>
            <w:r>
              <w:rPr>
                <w:rFonts w:cs="Times New Roman"/>
                <w:szCs w:val="28"/>
              </w:rPr>
              <w:t>маломобильным</w:t>
            </w:r>
            <w:proofErr w:type="spellEnd"/>
            <w:r>
              <w:rPr>
                <w:rFonts w:cs="Times New Roman"/>
                <w:szCs w:val="28"/>
              </w:rPr>
              <w:t xml:space="preserve"> группам населения. Правила проектирования" (</w:t>
            </w:r>
            <w:hyperlink r:id="rId53" w:history="1">
              <w:r>
                <w:rPr>
                  <w:rFonts w:cs="Times New Roman"/>
                  <w:color w:val="0000FF"/>
                  <w:szCs w:val="28"/>
                </w:rPr>
                <w:t>приказ</w:t>
              </w:r>
            </w:hyperlink>
            <w:r>
              <w:rPr>
                <w:rFonts w:cs="Times New Roman"/>
                <w:szCs w:val="28"/>
              </w:rPr>
              <w:t xml:space="preserve"> Госстроя от 27 декабря 2012 г. N 124/ГС);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"Помещения для </w:t>
            </w:r>
            <w:proofErr w:type="spellStart"/>
            <w:r>
              <w:rPr>
                <w:rFonts w:cs="Times New Roman"/>
                <w:szCs w:val="28"/>
              </w:rPr>
              <w:t>досуговой</w:t>
            </w:r>
            <w:proofErr w:type="spellEnd"/>
            <w:r>
              <w:rPr>
                <w:rFonts w:cs="Times New Roman"/>
                <w:szCs w:val="28"/>
              </w:rPr>
              <w:t xml:space="preserve"> и физкультурно-оздоровительной деятельности </w:t>
            </w:r>
            <w:proofErr w:type="spellStart"/>
            <w:r>
              <w:rPr>
                <w:rFonts w:cs="Times New Roman"/>
                <w:szCs w:val="28"/>
              </w:rPr>
              <w:t>маломобильных</w:t>
            </w:r>
            <w:proofErr w:type="spellEnd"/>
            <w:r>
              <w:rPr>
                <w:rFonts w:cs="Times New Roman"/>
                <w:szCs w:val="28"/>
              </w:rPr>
              <w:t xml:space="preserve"> групп населения" (</w:t>
            </w:r>
            <w:hyperlink r:id="rId54" w:history="1">
              <w:r>
                <w:rPr>
                  <w:rFonts w:cs="Times New Roman"/>
                  <w:color w:val="0000FF"/>
                  <w:szCs w:val="28"/>
                </w:rPr>
                <w:t>приказ</w:t>
              </w:r>
            </w:hyperlink>
            <w:r>
              <w:rPr>
                <w:rFonts w:cs="Times New Roman"/>
                <w:szCs w:val="28"/>
              </w:rPr>
              <w:t xml:space="preserve"> Госстроя от 27 декабря 2012 г. N 130/ГС);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"Центры и отделения </w:t>
            </w:r>
            <w:proofErr w:type="spellStart"/>
            <w:r>
              <w:rPr>
                <w:rFonts w:cs="Times New Roman"/>
                <w:szCs w:val="28"/>
              </w:rPr>
              <w:t>гериатрического</w:t>
            </w:r>
            <w:proofErr w:type="spellEnd"/>
            <w:r>
              <w:rPr>
                <w:rFonts w:cs="Times New Roman"/>
                <w:szCs w:val="28"/>
              </w:rPr>
              <w:t xml:space="preserve"> обслуживания. Правила проектирования" (</w:t>
            </w:r>
            <w:hyperlink r:id="rId55" w:history="1">
              <w:r>
                <w:rPr>
                  <w:rFonts w:cs="Times New Roman"/>
                  <w:color w:val="0000FF"/>
                  <w:szCs w:val="28"/>
                </w:rPr>
                <w:t>приказ</w:t>
              </w:r>
            </w:hyperlink>
            <w:r>
              <w:rPr>
                <w:rFonts w:cs="Times New Roman"/>
                <w:szCs w:val="28"/>
              </w:rPr>
              <w:t xml:space="preserve"> Госстроя от 27 декабря 2012 г. N 131/ГС);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"Дома-интернаты. Правила проектирования" (</w:t>
            </w:r>
            <w:hyperlink r:id="rId56" w:history="1">
              <w:r>
                <w:rPr>
                  <w:rFonts w:cs="Times New Roman"/>
                  <w:color w:val="0000FF"/>
                  <w:szCs w:val="28"/>
                </w:rPr>
                <w:t>приказ</w:t>
              </w:r>
            </w:hyperlink>
            <w:r>
              <w:rPr>
                <w:rFonts w:cs="Times New Roman"/>
                <w:szCs w:val="28"/>
              </w:rPr>
              <w:t xml:space="preserve"> Госстроя от 27 декабря 2012 г. N 132/ГС);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"Геронтологические центры, дома сестринского </w:t>
            </w:r>
            <w:r>
              <w:rPr>
                <w:rFonts w:cs="Times New Roman"/>
                <w:szCs w:val="28"/>
              </w:rPr>
              <w:lastRenderedPageBreak/>
              <w:t>ухода, хосписы. Правила проектирования" (</w:t>
            </w:r>
            <w:hyperlink r:id="rId57" w:history="1">
              <w:r>
                <w:rPr>
                  <w:rFonts w:cs="Times New Roman"/>
                  <w:color w:val="0000FF"/>
                  <w:szCs w:val="28"/>
                </w:rPr>
                <w:t>приказ</w:t>
              </w:r>
            </w:hyperlink>
            <w:r>
              <w:rPr>
                <w:rFonts w:cs="Times New Roman"/>
                <w:szCs w:val="28"/>
              </w:rPr>
              <w:t xml:space="preserve"> Госстроя от 27 декабря 2012 г. N 133/ГС);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"Здания для учреждений социального обслуживания. Правила реконструкции" (</w:t>
            </w:r>
            <w:hyperlink r:id="rId58" w:history="1">
              <w:r>
                <w:rPr>
                  <w:rFonts w:cs="Times New Roman"/>
                  <w:color w:val="0000FF"/>
                  <w:szCs w:val="28"/>
                </w:rPr>
                <w:t>приказ</w:t>
              </w:r>
            </w:hyperlink>
            <w:r>
              <w:rPr>
                <w:rFonts w:cs="Times New Roman"/>
                <w:szCs w:val="28"/>
              </w:rPr>
              <w:t xml:space="preserve"> Госстроя от 27 декабря 2012 г. N 134/ГС);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"Помещения в учреждениях социального и медицинского обслуживания. Правила проектирования" (</w:t>
            </w:r>
            <w:hyperlink r:id="rId59" w:history="1">
              <w:r>
                <w:rPr>
                  <w:rFonts w:cs="Times New Roman"/>
                  <w:color w:val="0000FF"/>
                  <w:szCs w:val="28"/>
                </w:rPr>
                <w:t>приказ</w:t>
              </w:r>
            </w:hyperlink>
            <w:r>
              <w:rPr>
                <w:rFonts w:cs="Times New Roman"/>
                <w:szCs w:val="28"/>
              </w:rPr>
              <w:t xml:space="preserve"> Госстроя от 27 декабря 2012 г. N 135/ГС);</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"Дома-интернаты для детей-инвалидов". Правила проектирования" (</w:t>
            </w:r>
            <w:hyperlink r:id="rId60" w:history="1">
              <w:r>
                <w:rPr>
                  <w:rFonts w:cs="Times New Roman"/>
                  <w:color w:val="0000FF"/>
                  <w:szCs w:val="28"/>
                </w:rPr>
                <w:t>приказ</w:t>
              </w:r>
            </w:hyperlink>
            <w:r>
              <w:rPr>
                <w:rFonts w:cs="Times New Roman"/>
                <w:szCs w:val="28"/>
              </w:rPr>
              <w:t xml:space="preserve"> Госстроя от 27 декабря 2012 г. N 136/ГС)</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Минрегион</w:t>
            </w:r>
            <w:proofErr w:type="spellEnd"/>
            <w:r>
              <w:rPr>
                <w:rFonts w:cs="Times New Roman"/>
                <w:szCs w:val="28"/>
              </w:rPr>
              <w:t xml:space="preserve">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0" w:name="Par1370"/>
            <w:bookmarkEnd w:id="50"/>
            <w:r>
              <w:rPr>
                <w:rFonts w:cs="Times New Roman"/>
                <w:szCs w:val="28"/>
              </w:rPr>
              <w:lastRenderedPageBreak/>
              <w:t>Основное мероприятие 1.3 "Разработка методики паспортизации и классификации объектов и услуг с целью их объективной оценки для разработки мер, обеспечивающих доступность"</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61" w:history="1">
              <w:r>
                <w:rPr>
                  <w:rFonts w:cs="Times New Roman"/>
                  <w:color w:val="0000FF"/>
                  <w:szCs w:val="28"/>
                </w:rPr>
                <w:t>Приказ</w:t>
              </w:r>
            </w:hyperlink>
            <w:r>
              <w:rPr>
                <w:rFonts w:cs="Times New Roman"/>
                <w:szCs w:val="28"/>
              </w:rPr>
              <w:t xml:space="preserve">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 утверждении методики, позволяющей </w:t>
            </w:r>
            <w:proofErr w:type="spellStart"/>
            <w:r>
              <w:rPr>
                <w:rFonts w:cs="Times New Roman"/>
                <w:szCs w:val="28"/>
              </w:rPr>
              <w:t>объективизировать</w:t>
            </w:r>
            <w:proofErr w:type="spellEnd"/>
            <w:r>
              <w:rPr>
                <w:rFonts w:cs="Times New Roman"/>
                <w:szCs w:val="28"/>
              </w:rPr>
              <w:t xml:space="preserve"> и систематизировать доступность объектов и услуг в приоритетных сферах жизнедеятельности </w:t>
            </w:r>
            <w:r>
              <w:rPr>
                <w:rFonts w:cs="Times New Roman"/>
                <w:szCs w:val="28"/>
              </w:rPr>
              <w:lastRenderedPageBreak/>
              <w:t xml:space="preserve">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с возможностью учета региональной специфики" (от 25 декабря 2012 г. N 627)</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1" w:name="Par1376"/>
            <w:bookmarkEnd w:id="51"/>
            <w:r>
              <w:rPr>
                <w:rFonts w:cs="Times New Roman"/>
                <w:szCs w:val="28"/>
              </w:rPr>
              <w:lastRenderedPageBreak/>
              <w:t>Основное мероприятие 1.4 "Разработка методики формирования и обновления карт доступности объектов и услуг"</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62" w:history="1">
              <w:r>
                <w:rPr>
                  <w:rFonts w:cs="Times New Roman"/>
                  <w:color w:val="0000FF"/>
                  <w:szCs w:val="28"/>
                </w:rPr>
                <w:t>Приказ</w:t>
              </w:r>
            </w:hyperlink>
            <w:r>
              <w:rPr>
                <w:rFonts w:cs="Times New Roman"/>
                <w:szCs w:val="28"/>
              </w:rPr>
              <w:t xml:space="preserve">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от 25 декабря 2012 г. N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2" w:name="Par1382"/>
            <w:bookmarkEnd w:id="52"/>
            <w:r>
              <w:rPr>
                <w:rFonts w:cs="Times New Roman"/>
                <w:szCs w:val="28"/>
              </w:rPr>
              <w:t xml:space="preserve">Основное мероприятие 1.5 "Подготовка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63" w:history="1">
              <w:r>
                <w:rPr>
                  <w:rFonts w:cs="Times New Roman"/>
                  <w:color w:val="0000FF"/>
                  <w:szCs w:val="28"/>
                </w:rPr>
                <w:t>Приказ</w:t>
              </w:r>
            </w:hyperlink>
            <w:r>
              <w:rPr>
                <w:rFonts w:cs="Times New Roman"/>
                <w:szCs w:val="28"/>
              </w:rPr>
              <w:t xml:space="preserve"> </w:t>
            </w:r>
            <w:proofErr w:type="spellStart"/>
            <w:r>
              <w:rPr>
                <w:rFonts w:cs="Times New Roman"/>
                <w:szCs w:val="28"/>
              </w:rPr>
              <w:t>Минздравсоцразвития</w:t>
            </w:r>
            <w:proofErr w:type="spellEnd"/>
            <w:r>
              <w:rPr>
                <w:rFonts w:cs="Times New Roman"/>
                <w:szCs w:val="28"/>
              </w:rPr>
              <w:t xml:space="preserve">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t xml:space="preserve">"О мерах по реализации постановления Правительства Российской Федерации от 17 марта 2011 г. N 175 "О государственной </w:t>
            </w:r>
            <w:r>
              <w:rPr>
                <w:rFonts w:cs="Times New Roman"/>
                <w:szCs w:val="28"/>
              </w:rPr>
              <w:lastRenderedPageBreak/>
              <w:t xml:space="preserve">программе Российской Федерации "Доступная среда на 2011 - 2015 годы" в части реализации в 2011 - 2012 годах </w:t>
            </w:r>
            <w:proofErr w:type="spellStart"/>
            <w:r>
              <w:rPr>
                <w:rFonts w:cs="Times New Roman"/>
                <w:szCs w:val="28"/>
              </w:rPr>
              <w:t>пилотного</w:t>
            </w:r>
            <w:proofErr w:type="spellEnd"/>
            <w:r>
              <w:rPr>
                <w:rFonts w:cs="Times New Roman"/>
                <w:szCs w:val="28"/>
              </w:rPr>
              <w:t xml:space="preserve"> проекта по отработке формирования доступной среды на уровне субъектов Российской Федерации" (от 12 июля 2011 г. N 712н)</w:t>
            </w:r>
            <w:proofErr w:type="gramEnd"/>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Минздравсоцразвития</w:t>
            </w:r>
            <w:proofErr w:type="spellEnd"/>
            <w:r>
              <w:rPr>
                <w:rFonts w:cs="Times New Roman"/>
                <w:szCs w:val="28"/>
              </w:rPr>
              <w:t xml:space="preserve">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2011 год</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7.</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64" w:history="1">
              <w:r>
                <w:rPr>
                  <w:rFonts w:cs="Times New Roman"/>
                  <w:color w:val="0000FF"/>
                  <w:szCs w:val="28"/>
                </w:rPr>
                <w:t>Приказ</w:t>
              </w:r>
            </w:hyperlink>
            <w:r>
              <w:rPr>
                <w:rFonts w:cs="Times New Roman"/>
                <w:szCs w:val="28"/>
              </w:rPr>
              <w:t xml:space="preserve">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t xml:space="preserve">"О мерах по реализации постановления Правительства Российской Федерации от 17 марта 2011 г. N 175 "О государственной программе Российской Федерации "Доступная среда на 2011 - 2015 годы" в части реализации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w:t>
            </w:r>
            <w:r>
              <w:rPr>
                <w:rFonts w:cs="Times New Roman"/>
                <w:szCs w:val="28"/>
              </w:rPr>
              <w:lastRenderedPageBreak/>
              <w:t xml:space="preserve">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w:t>
            </w:r>
            <w:proofErr w:type="gramEnd"/>
            <w:r>
              <w:rPr>
                <w:rFonts w:cs="Times New Roman"/>
                <w:szCs w:val="28"/>
              </w:rPr>
              <w:t xml:space="preserve"> населения" (от 27 декабря 2012 г. N 633н)</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8.</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65" w:history="1">
              <w:r>
                <w:rPr>
                  <w:rFonts w:cs="Times New Roman"/>
                  <w:color w:val="0000FF"/>
                  <w:szCs w:val="28"/>
                </w:rPr>
                <w:t>Приказ</w:t>
              </w:r>
            </w:hyperlink>
            <w:r>
              <w:rPr>
                <w:rFonts w:cs="Times New Roman"/>
                <w:szCs w:val="28"/>
              </w:rPr>
              <w:t xml:space="preserve">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(от 6 декабря 2012 г. N 575)</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3" w:name="Par1398"/>
            <w:bookmarkEnd w:id="53"/>
            <w:r>
              <w:rPr>
                <w:rFonts w:cs="Times New Roman"/>
                <w:szCs w:val="28"/>
              </w:rPr>
              <w:t>Основное мероприятие 1.7 "Разработка требований 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музейно-выставочного оборудования на определенной высоте)"</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Приказ Минкультуры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 создании условий для участия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в культурной жизни общества наравне с другими</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Минкультуры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4" w:name="Par1404"/>
            <w:bookmarkEnd w:id="54"/>
            <w:r>
              <w:rPr>
                <w:rFonts w:cs="Times New Roman"/>
                <w:szCs w:val="28"/>
              </w:rPr>
              <w:t>Основное мероприятие 1.8 "Разработка проектных решений по переоборудованию объектов жилого фонда для проживания инвалидов и семей, имеющих детей-инвалидов"</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66" w:history="1">
              <w:r>
                <w:rPr>
                  <w:rFonts w:cs="Times New Roman"/>
                  <w:color w:val="0000FF"/>
                  <w:szCs w:val="28"/>
                </w:rPr>
                <w:t>Приказ</w:t>
              </w:r>
            </w:hyperlink>
            <w:r>
              <w:rPr>
                <w:rFonts w:cs="Times New Roman"/>
                <w:szCs w:val="28"/>
              </w:rPr>
              <w:t xml:space="preserve"> </w:t>
            </w:r>
            <w:proofErr w:type="spellStart"/>
            <w:r>
              <w:rPr>
                <w:rFonts w:cs="Times New Roman"/>
                <w:szCs w:val="28"/>
              </w:rPr>
              <w:t>Минрегиона</w:t>
            </w:r>
            <w:proofErr w:type="spellEnd"/>
            <w:r>
              <w:rPr>
                <w:rFonts w:cs="Times New Roman"/>
                <w:szCs w:val="28"/>
              </w:rPr>
              <w:t xml:space="preserve"> </w:t>
            </w:r>
            <w:r>
              <w:rPr>
                <w:rFonts w:cs="Times New Roman"/>
                <w:szCs w:val="28"/>
              </w:rPr>
              <w:lastRenderedPageBreak/>
              <w:t>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"Об утверждении </w:t>
            </w:r>
            <w:r>
              <w:rPr>
                <w:rFonts w:cs="Times New Roman"/>
                <w:szCs w:val="28"/>
              </w:rPr>
              <w:lastRenderedPageBreak/>
              <w:t>альбомов типовых проектных решений по переоборудованию объектов жилого фонда для проживания инвалидов и семей, имеющих детей-инвалидов" (приказ Госстроя от 12 декабря 2012 г. N 89/ГС)</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Минрегион</w:t>
            </w:r>
            <w:proofErr w:type="spellEnd"/>
            <w:r>
              <w:rPr>
                <w:rFonts w:cs="Times New Roman"/>
                <w:szCs w:val="28"/>
              </w:rPr>
              <w:t xml:space="preserve">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5" w:name="Par1410"/>
            <w:bookmarkEnd w:id="55"/>
            <w:r>
              <w:rPr>
                <w:rFonts w:cs="Times New Roman"/>
                <w:szCs w:val="28"/>
              </w:rPr>
              <w:lastRenderedPageBreak/>
              <w:t xml:space="preserve">Основное мероприятие 1.12 "Проведение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Приказ Минкультуры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 объективизации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Минкультуры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6" w:name="Par1416"/>
            <w:bookmarkEnd w:id="56"/>
            <w:r>
              <w:rPr>
                <w:rFonts w:cs="Times New Roman"/>
                <w:szCs w:val="28"/>
              </w:rPr>
              <w:t xml:space="preserve">Основное мероприятие 1.14 "Разработка </w:t>
            </w:r>
            <w:proofErr w:type="gramStart"/>
            <w:r>
              <w:rPr>
                <w:rFonts w:cs="Times New Roman"/>
                <w:szCs w:val="28"/>
              </w:rPr>
              <w:t>моделей реализации индивидуальной программы реабилитации ребенка-инвалида</w:t>
            </w:r>
            <w:proofErr w:type="gramEnd"/>
            <w:r>
              <w:rPr>
                <w:rFonts w:cs="Times New Roman"/>
                <w:szCs w:val="28"/>
              </w:rPr>
              <w:t xml:space="preserve"> в части получения детьми-инвалидами образования в обычных образовательных учреждениях"</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Приказ </w:t>
            </w:r>
            <w:proofErr w:type="spellStart"/>
            <w:r>
              <w:rPr>
                <w:rFonts w:cs="Times New Roman"/>
                <w:szCs w:val="28"/>
              </w:rPr>
              <w:t>Минобрнауки</w:t>
            </w:r>
            <w:proofErr w:type="spellEnd"/>
            <w:r>
              <w:rPr>
                <w:rFonts w:cs="Times New Roman"/>
                <w:szCs w:val="28"/>
              </w:rPr>
              <w:t xml:space="preserve">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 утверждении методических рекомендаций по созданию доступной среды для получения </w:t>
            </w:r>
            <w:r>
              <w:rPr>
                <w:rFonts w:cs="Times New Roman"/>
                <w:szCs w:val="28"/>
              </w:rPr>
              <w:lastRenderedPageBreak/>
              <w:t>образования детьми-инвалидами в общеобразовательных организациях</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Минобрнауки</w:t>
            </w:r>
            <w:proofErr w:type="spellEnd"/>
            <w:r>
              <w:rPr>
                <w:rFonts w:cs="Times New Roman"/>
                <w:szCs w:val="28"/>
              </w:rPr>
              <w:t xml:space="preserve">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7" w:name="Par1422"/>
            <w:bookmarkEnd w:id="57"/>
            <w:r>
              <w:rPr>
                <w:rFonts w:cs="Times New Roman"/>
                <w:szCs w:val="28"/>
              </w:rPr>
              <w:lastRenderedPageBreak/>
              <w:t xml:space="preserve">Основное мероприятие 1.17 "Разработка методических рекомендаций по совершенствованию транспортного обслуживания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Приказ Минтранса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 формировании методологии создания транспортной системы, адаптированной с учетом особых потребностей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по видам транспорта (морской, </w:t>
            </w:r>
            <w:proofErr w:type="gramStart"/>
            <w:r>
              <w:rPr>
                <w:rFonts w:cs="Times New Roman"/>
                <w:szCs w:val="28"/>
              </w:rPr>
              <w:t>воздушный</w:t>
            </w:r>
            <w:proofErr w:type="gramEnd"/>
            <w:r>
              <w:rPr>
                <w:rFonts w:cs="Times New Roman"/>
                <w:szCs w:val="28"/>
              </w:rPr>
              <w:t>, колесный, железнодорожный и др.)</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Минтранс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8" w:name="Par1428"/>
            <w:bookmarkEnd w:id="58"/>
            <w:r>
              <w:rPr>
                <w:rFonts w:cs="Times New Roman"/>
                <w:szCs w:val="28"/>
              </w:rPr>
              <w:t>Основное мероприятие 1.18 "Разработка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67" w:history="1">
              <w:r>
                <w:rPr>
                  <w:rFonts w:cs="Times New Roman"/>
                  <w:color w:val="0000FF"/>
                  <w:szCs w:val="28"/>
                </w:rPr>
                <w:t>Приказ</w:t>
              </w:r>
            </w:hyperlink>
            <w:r>
              <w:rPr>
                <w:rFonts w:cs="Times New Roman"/>
                <w:szCs w:val="28"/>
              </w:rPr>
              <w:t xml:space="preserve"> </w:t>
            </w:r>
            <w:proofErr w:type="spellStart"/>
            <w:r>
              <w:rPr>
                <w:rFonts w:cs="Times New Roman"/>
                <w:szCs w:val="28"/>
              </w:rPr>
              <w:t>Минкомсвязи</w:t>
            </w:r>
            <w:proofErr w:type="spellEnd"/>
            <w:r>
              <w:rPr>
                <w:rFonts w:cs="Times New Roman"/>
                <w:szCs w:val="28"/>
              </w:rPr>
              <w:t xml:space="preserve">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 утверждении методических рекомендаций об особенностях обеспечения информационной доступности</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Минкомсвязь</w:t>
            </w:r>
            <w:proofErr w:type="spellEnd"/>
            <w:r>
              <w:rPr>
                <w:rFonts w:cs="Times New Roman"/>
                <w:szCs w:val="28"/>
              </w:rPr>
              <w:t xml:space="preserve">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59" w:name="Par1434"/>
            <w:bookmarkEnd w:id="59"/>
            <w:r>
              <w:rPr>
                <w:rFonts w:cs="Times New Roman"/>
                <w:szCs w:val="28"/>
              </w:rPr>
              <w:t xml:space="preserve">Основное мероприятие 1.23 "Разработка методических рекомендаций по обеспечению соблюдения требований доступности при предоставлении услуг инвалидам и другим </w:t>
            </w:r>
            <w:proofErr w:type="spellStart"/>
            <w:r>
              <w:rPr>
                <w:rFonts w:cs="Times New Roman"/>
                <w:szCs w:val="28"/>
              </w:rPr>
              <w:t>маломобильным</w:t>
            </w:r>
            <w:proofErr w:type="spellEnd"/>
            <w:r>
              <w:rPr>
                <w:rFonts w:cs="Times New Roman"/>
                <w:szCs w:val="28"/>
              </w:rPr>
              <w:t xml:space="preserve"> группам населения с учетом факторов, препятствующих доступности услуг в сфере спорта и туризма"</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Приказ </w:t>
            </w:r>
            <w:proofErr w:type="spellStart"/>
            <w:r>
              <w:rPr>
                <w:rFonts w:cs="Times New Roman"/>
                <w:szCs w:val="28"/>
              </w:rPr>
              <w:t>Минспорта</w:t>
            </w:r>
            <w:proofErr w:type="spellEnd"/>
            <w:r>
              <w:rPr>
                <w:rFonts w:cs="Times New Roman"/>
                <w:szCs w:val="28"/>
              </w:rPr>
              <w:t xml:space="preserve"> </w:t>
            </w:r>
            <w:r>
              <w:rPr>
                <w:rFonts w:cs="Times New Roman"/>
                <w:szCs w:val="28"/>
              </w:rPr>
              <w:lastRenderedPageBreak/>
              <w:t>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об утверждении </w:t>
            </w:r>
            <w:r>
              <w:rPr>
                <w:rFonts w:cs="Times New Roman"/>
                <w:szCs w:val="28"/>
              </w:rPr>
              <w:lastRenderedPageBreak/>
              <w:t>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Минспорт</w:t>
            </w:r>
            <w:proofErr w:type="spellEnd"/>
            <w:r>
              <w:rPr>
                <w:rFonts w:cs="Times New Roman"/>
                <w:szCs w:val="28"/>
              </w:rPr>
              <w:t xml:space="preserve">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60" w:name="Par1440"/>
            <w:bookmarkEnd w:id="60"/>
            <w:r>
              <w:rPr>
                <w:rFonts w:cs="Times New Roman"/>
                <w:szCs w:val="28"/>
              </w:rPr>
              <w:lastRenderedPageBreak/>
              <w:t>Подпрограмма 2 "Совершенствование механизма предоставления услуг в сфере реабилитации и государственной системы медико-социальной экспертизы"</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Федеральный </w:t>
            </w:r>
            <w:hyperlink r:id="rId68" w:history="1">
              <w:r>
                <w:rPr>
                  <w:rFonts w:cs="Times New Roman"/>
                  <w:color w:val="0000FF"/>
                  <w:szCs w:val="28"/>
                </w:rPr>
                <w:t>закон</w:t>
              </w:r>
            </w:hyperlink>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 ратификации Конвенции о правах инвалидов" (от 3 мая 2012 г. N 46-ФЗ)</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Федеральный закон</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 внесении изменений и дополнений в отдельные законодательные акты Российской Федерации по вопросам реабилитации и социальной интеграции инвалидов</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69" w:history="1">
              <w:r>
                <w:rPr>
                  <w:rFonts w:cs="Times New Roman"/>
                  <w:color w:val="0000FF"/>
                  <w:szCs w:val="28"/>
                </w:rPr>
                <w:t>Приказ</w:t>
              </w:r>
            </w:hyperlink>
            <w:r>
              <w:rPr>
                <w:rFonts w:cs="Times New Roman"/>
                <w:szCs w:val="28"/>
              </w:rPr>
              <w:t xml:space="preserve"> </w:t>
            </w:r>
            <w:proofErr w:type="spellStart"/>
            <w:r>
              <w:rPr>
                <w:rFonts w:cs="Times New Roman"/>
                <w:szCs w:val="28"/>
              </w:rPr>
              <w:t>Минздравсоцразвития</w:t>
            </w:r>
            <w:proofErr w:type="spellEnd"/>
            <w:r>
              <w:rPr>
                <w:rFonts w:cs="Times New Roman"/>
                <w:szCs w:val="28"/>
              </w:rPr>
              <w:t xml:space="preserve">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 утверждении технического задания </w:t>
            </w:r>
            <w:proofErr w:type="spellStart"/>
            <w:r>
              <w:rPr>
                <w:rFonts w:cs="Times New Roman"/>
                <w:szCs w:val="28"/>
              </w:rPr>
              <w:t>пилотного</w:t>
            </w:r>
            <w:proofErr w:type="spellEnd"/>
            <w:r>
              <w:rPr>
                <w:rFonts w:cs="Times New Roman"/>
                <w:szCs w:val="28"/>
              </w:rPr>
              <w:t xml:space="preserve"> проекта по отработке новых подходов к организации и проведению медико-социальной экспертизы и реабилитации инвалидов с </w:t>
            </w:r>
            <w:r>
              <w:rPr>
                <w:rFonts w:cs="Times New Roman"/>
                <w:szCs w:val="28"/>
              </w:rPr>
              <w:lastRenderedPageBreak/>
              <w:t>учетом Международной классификации функционирования, ограничений жизнедеятельности и здоровья" (от 27 декабря 2011 г. N 1677н)</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lastRenderedPageBreak/>
              <w:t>Минздравсоцразвития</w:t>
            </w:r>
            <w:proofErr w:type="spellEnd"/>
            <w:r>
              <w:rPr>
                <w:rFonts w:cs="Times New Roman"/>
                <w:szCs w:val="28"/>
              </w:rPr>
              <w:t xml:space="preserve">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2011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61" w:name="Par1456"/>
            <w:bookmarkEnd w:id="61"/>
            <w:r>
              <w:rPr>
                <w:rFonts w:cs="Times New Roman"/>
                <w:szCs w:val="28"/>
              </w:rPr>
              <w:lastRenderedPageBreak/>
              <w:t>Основное мероприятие 2.1 "Разработка моделей внутри- и межведомственного взаимодействия при осуществлении медико-социальной экспертизы и комплексной реабилитации инвалидов в целях сокращения реабилитационного маршрута движения инвалида"</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19.</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70" w:history="1">
              <w:r>
                <w:rPr>
                  <w:rFonts w:cs="Times New Roman"/>
                  <w:color w:val="0000FF"/>
                  <w:szCs w:val="28"/>
                </w:rPr>
                <w:t>Приказ</w:t>
              </w:r>
            </w:hyperlink>
            <w:r>
              <w:rPr>
                <w:rFonts w:cs="Times New Roman"/>
                <w:szCs w:val="28"/>
              </w:rPr>
              <w:t xml:space="preserve">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 утверждении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 модели межведомственного взаимодействия учреждений медико-социальной экспертизы и организаций, осуществляющих реабилитацию инвалидов" (от 10 декабря 2013 г. N 723)</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2013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62" w:name="Par1462"/>
            <w:bookmarkEnd w:id="62"/>
            <w:r>
              <w:rPr>
                <w:rFonts w:cs="Times New Roman"/>
                <w:szCs w:val="28"/>
              </w:rPr>
              <w:t xml:space="preserve">Основное мероприятие 2.3 "Разработка системы комплектования кадрами сети учреждений </w:t>
            </w:r>
            <w:r>
              <w:rPr>
                <w:rFonts w:cs="Times New Roman"/>
                <w:szCs w:val="28"/>
              </w:rPr>
              <w:lastRenderedPageBreak/>
              <w:t>медико-социальной экспертизы"</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20.</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71" w:history="1">
              <w:r>
                <w:rPr>
                  <w:rFonts w:cs="Times New Roman"/>
                  <w:color w:val="0000FF"/>
                  <w:szCs w:val="28"/>
                </w:rPr>
                <w:t>Приказ</w:t>
              </w:r>
            </w:hyperlink>
            <w:r>
              <w:rPr>
                <w:rFonts w:cs="Times New Roman"/>
                <w:szCs w:val="28"/>
              </w:rPr>
              <w:t xml:space="preserve">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 утверждении системы качественных и количественных показателей оценки деятельности федеральных государственных учреждений медико-социальной экспертизы; нормативов формирования кадрового состава учреждений медико-социальной экспертизы" (от 30 апреля 2013 г. N 190н)</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2013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63" w:name="Par1468"/>
            <w:bookmarkEnd w:id="63"/>
            <w:r>
              <w:rPr>
                <w:rFonts w:cs="Times New Roman"/>
                <w:szCs w:val="28"/>
              </w:rPr>
              <w:t>Основное мероприятие 2.4 "Разработка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72" w:history="1">
              <w:r>
                <w:rPr>
                  <w:rFonts w:cs="Times New Roman"/>
                  <w:color w:val="0000FF"/>
                  <w:szCs w:val="28"/>
                </w:rPr>
                <w:t>Приказ</w:t>
              </w:r>
            </w:hyperlink>
            <w:r>
              <w:rPr>
                <w:rFonts w:cs="Times New Roman"/>
                <w:szCs w:val="28"/>
              </w:rPr>
              <w:t xml:space="preserve">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 утверждении нормативов оснащения учреждений главных бюро медико-социальной экспертизы по субъекту Российской Федерации специальным диагностическим оборудованием" (от 3 июля 2013 г. N 291н)</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2013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64" w:name="Par1474"/>
            <w:bookmarkEnd w:id="64"/>
            <w:r>
              <w:rPr>
                <w:rFonts w:cs="Times New Roman"/>
                <w:szCs w:val="28"/>
              </w:rPr>
              <w:t xml:space="preserve">Основное мероприятие 2.8 "Разработка новых классификаций и 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w:t>
            </w:r>
            <w:r>
              <w:rPr>
                <w:rFonts w:cs="Times New Roman"/>
                <w:szCs w:val="28"/>
              </w:rPr>
              <w:lastRenderedPageBreak/>
              <w:t>социально-бытовых, профессионально-трудовых и психологических данных"</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22.</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Приказ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r>
      <w:tr w:rsidR="00DA6238" w:rsidTr="006D54A7">
        <w:tblPrEx>
          <w:tblCellMar>
            <w:top w:w="0" w:type="dxa"/>
            <w:bottom w:w="0" w:type="dxa"/>
          </w:tblCellMar>
        </w:tblPrEx>
        <w:trPr>
          <w:tblCellSpacing w:w="5" w:type="nil"/>
        </w:trPr>
        <w:tc>
          <w:tcPr>
            <w:tcW w:w="11482"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outlineLvl w:val="2"/>
              <w:rPr>
                <w:rFonts w:cs="Times New Roman"/>
                <w:szCs w:val="28"/>
              </w:rPr>
            </w:pPr>
            <w:bookmarkStart w:id="65" w:name="Par1480"/>
            <w:bookmarkEnd w:id="65"/>
            <w:r>
              <w:rPr>
                <w:rFonts w:cs="Times New Roman"/>
                <w:szCs w:val="28"/>
              </w:rPr>
              <w:t>Основное мероприятие 2.13 "Проведение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23.</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73" w:history="1">
              <w:r>
                <w:rPr>
                  <w:rFonts w:cs="Times New Roman"/>
                  <w:color w:val="0000FF"/>
                  <w:szCs w:val="28"/>
                </w:rPr>
                <w:t>Приказ</w:t>
              </w:r>
            </w:hyperlink>
            <w:r>
              <w:rPr>
                <w:rFonts w:cs="Times New Roman"/>
                <w:szCs w:val="28"/>
              </w:rPr>
              <w:t xml:space="preserve"> </w:t>
            </w:r>
            <w:proofErr w:type="spellStart"/>
            <w:r>
              <w:rPr>
                <w:rFonts w:cs="Times New Roman"/>
                <w:szCs w:val="28"/>
              </w:rPr>
              <w:t>Минздравсоцразвития</w:t>
            </w:r>
            <w:proofErr w:type="spellEnd"/>
            <w:r>
              <w:rPr>
                <w:rFonts w:cs="Times New Roman"/>
                <w:szCs w:val="28"/>
              </w:rPr>
              <w:t xml:space="preserve">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(от 28 июля 2011 г. N 823н)</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Минздравсоцразвития</w:t>
            </w:r>
            <w:proofErr w:type="spellEnd"/>
            <w:r>
              <w:rPr>
                <w:rFonts w:cs="Times New Roman"/>
                <w:szCs w:val="28"/>
              </w:rPr>
              <w:t xml:space="preserve">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2011 год</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74" w:history="1">
              <w:r>
                <w:rPr>
                  <w:rFonts w:cs="Times New Roman"/>
                  <w:color w:val="0000FF"/>
                  <w:szCs w:val="28"/>
                </w:rPr>
                <w:t>Приказ</w:t>
              </w:r>
            </w:hyperlink>
            <w:r>
              <w:rPr>
                <w:rFonts w:cs="Times New Roman"/>
                <w:szCs w:val="28"/>
              </w:rPr>
              <w:t xml:space="preserve">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 утверждении классификации технических средств реабилитации (изделий) в рамках федерального </w:t>
            </w:r>
            <w:r>
              <w:rPr>
                <w:rFonts w:cs="Times New Roman"/>
                <w:szCs w:val="28"/>
              </w:rPr>
              <w:lastRenderedPageBreak/>
              <w:t>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(от 24 мая 2013 г. N 214н)</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2013 год</w:t>
            </w:r>
          </w:p>
        </w:tc>
      </w:tr>
      <w:tr w:rsidR="00DA6238" w:rsidTr="006D54A7">
        <w:tblPrEx>
          <w:tblCellMar>
            <w:top w:w="0" w:type="dxa"/>
            <w:bottom w:w="0" w:type="dxa"/>
          </w:tblCellMar>
        </w:tblPrEx>
        <w:trPr>
          <w:tblCellSpacing w:w="5" w:type="nil"/>
        </w:trPr>
        <w:tc>
          <w:tcPr>
            <w:tcW w:w="577"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25.</w:t>
            </w:r>
          </w:p>
        </w:tc>
        <w:tc>
          <w:tcPr>
            <w:tcW w:w="2981"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hyperlink r:id="rId75" w:history="1">
              <w:r>
                <w:rPr>
                  <w:rFonts w:cs="Times New Roman"/>
                  <w:color w:val="0000FF"/>
                  <w:szCs w:val="28"/>
                </w:rPr>
                <w:t>Приказ</w:t>
              </w:r>
            </w:hyperlink>
            <w:r>
              <w:rPr>
                <w:rFonts w:cs="Times New Roman"/>
                <w:szCs w:val="28"/>
              </w:rPr>
              <w:t xml:space="preserve"> Минтруда России</w:t>
            </w:r>
          </w:p>
        </w:tc>
        <w:tc>
          <w:tcPr>
            <w:tcW w:w="342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 утверждении показаний и противопоказаний для назначения технических средств реабилитации инвалидам с учетом их особых потребностей" (от 18 февраля 2013 г. N 65н)</w:t>
            </w:r>
          </w:p>
        </w:tc>
        <w:tc>
          <w:tcPr>
            <w:tcW w:w="2786"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170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2013 год</w:t>
            </w:r>
          </w:p>
        </w:tc>
      </w:tr>
    </w:tbl>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jc w:val="right"/>
        <w:outlineLvl w:val="1"/>
        <w:rPr>
          <w:rFonts w:cs="Times New Roman"/>
          <w:szCs w:val="28"/>
        </w:rPr>
      </w:pPr>
      <w:bookmarkStart w:id="66" w:name="Par1501"/>
      <w:bookmarkEnd w:id="66"/>
      <w:r>
        <w:rPr>
          <w:rFonts w:cs="Times New Roman"/>
          <w:szCs w:val="28"/>
        </w:rPr>
        <w:t>Приложение N 5</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"Доступная среда"</w:t>
      </w: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на 2011 - 2015 годы</w:t>
      </w:r>
    </w:p>
    <w:p w:rsidR="00DA6238" w:rsidRDefault="00DA6238">
      <w:pPr>
        <w:widowControl w:val="0"/>
        <w:autoSpaceDE w:val="0"/>
        <w:autoSpaceDN w:val="0"/>
        <w:adjustRightInd w:val="0"/>
        <w:spacing w:after="0" w:line="240" w:lineRule="auto"/>
        <w:jc w:val="center"/>
        <w:rPr>
          <w:rFonts w:cs="Times New Roman"/>
          <w:szCs w:val="28"/>
        </w:rPr>
      </w:pPr>
    </w:p>
    <w:p w:rsidR="00DA6238" w:rsidRDefault="00DA6238">
      <w:pPr>
        <w:widowControl w:val="0"/>
        <w:autoSpaceDE w:val="0"/>
        <w:autoSpaceDN w:val="0"/>
        <w:adjustRightInd w:val="0"/>
        <w:spacing w:after="0" w:line="240" w:lineRule="auto"/>
        <w:jc w:val="center"/>
        <w:rPr>
          <w:rFonts w:cs="Times New Roman"/>
          <w:szCs w:val="28"/>
        </w:rPr>
      </w:pPr>
      <w:bookmarkStart w:id="67" w:name="Par1507"/>
      <w:bookmarkEnd w:id="67"/>
      <w:r>
        <w:rPr>
          <w:rFonts w:cs="Times New Roman"/>
          <w:szCs w:val="28"/>
        </w:rPr>
        <w:t>РЕСУРСНОЕ ОБЕСПЕЧЕНИЕ</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РЕАЛИЗАЦИИ ГОСУДАРСТВЕННОЙ ПРОГРАММЫ РОССИЙСКОЙ ФЕДЕРАЦИИ</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"ДОСТУПНАЯ СРЕДА" НА 2011 - 2015 ГОДЫ ЗА СЧЕТ СРЕДСТВ</w:t>
      </w:r>
    </w:p>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ФЕДЕРАЛЬНОГО БЮДЖЕТА</w:t>
      </w:r>
    </w:p>
    <w:p w:rsidR="00DA6238" w:rsidRDefault="00DA6238">
      <w:pPr>
        <w:widowControl w:val="0"/>
        <w:autoSpaceDE w:val="0"/>
        <w:autoSpaceDN w:val="0"/>
        <w:adjustRightInd w:val="0"/>
        <w:spacing w:after="0" w:line="240" w:lineRule="auto"/>
        <w:jc w:val="center"/>
        <w:rPr>
          <w:rFonts w:cs="Times New Roman"/>
          <w:szCs w:val="28"/>
        </w:rPr>
      </w:pPr>
    </w:p>
    <w:p w:rsidR="00DA6238" w:rsidRDefault="00DA6238">
      <w:pPr>
        <w:widowControl w:val="0"/>
        <w:autoSpaceDE w:val="0"/>
        <w:autoSpaceDN w:val="0"/>
        <w:adjustRightInd w:val="0"/>
        <w:spacing w:after="0" w:line="240" w:lineRule="auto"/>
        <w:jc w:val="right"/>
        <w:rPr>
          <w:rFonts w:cs="Times New Roman"/>
          <w:szCs w:val="28"/>
        </w:rPr>
      </w:pPr>
      <w:r>
        <w:rPr>
          <w:rFonts w:cs="Times New Roman"/>
          <w:szCs w:val="28"/>
        </w:rPr>
        <w:t>(тыс. руб.)</w:t>
      </w:r>
    </w:p>
    <w:tbl>
      <w:tblPr>
        <w:tblW w:w="0" w:type="auto"/>
        <w:tblCellSpacing w:w="5" w:type="nil"/>
        <w:tblInd w:w="75" w:type="dxa"/>
        <w:tblLayout w:type="fixed"/>
        <w:tblCellMar>
          <w:left w:w="75" w:type="dxa"/>
          <w:right w:w="75" w:type="dxa"/>
        </w:tblCellMar>
        <w:tblLook w:val="0000"/>
      </w:tblPr>
      <w:tblGrid>
        <w:gridCol w:w="2590"/>
        <w:gridCol w:w="2100"/>
        <w:gridCol w:w="673"/>
        <w:gridCol w:w="870"/>
        <w:gridCol w:w="1320"/>
        <w:gridCol w:w="678"/>
        <w:gridCol w:w="2139"/>
        <w:gridCol w:w="1769"/>
        <w:gridCol w:w="1770"/>
        <w:gridCol w:w="1769"/>
        <w:gridCol w:w="1770"/>
      </w:tblGrid>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Наименование государственной программы, подпрограмм государственной программы, основные мероприятия</w:t>
            </w: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Ответственный исполнитель, соисполнитель, государственный заказчик-координатор, участник</w:t>
            </w:r>
          </w:p>
        </w:tc>
        <w:tc>
          <w:tcPr>
            <w:tcW w:w="3541" w:type="dxa"/>
            <w:gridSpan w:val="4"/>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Код бюджетной классификации</w:t>
            </w:r>
          </w:p>
        </w:tc>
        <w:tc>
          <w:tcPr>
            <w:tcW w:w="9217" w:type="dxa"/>
            <w:gridSpan w:val="5"/>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Объемы бюджетных ассигнований</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ГРБС</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roofErr w:type="spellStart"/>
            <w:r>
              <w:rPr>
                <w:rFonts w:cs="Times New Roman"/>
                <w:szCs w:val="28"/>
              </w:rPr>
              <w:t>Рз</w:t>
            </w:r>
            <w:proofErr w:type="spellEnd"/>
            <w:r>
              <w:rPr>
                <w:rFonts w:cs="Times New Roman"/>
                <w:szCs w:val="28"/>
              </w:rPr>
              <w:t xml:space="preserve"> </w:t>
            </w:r>
            <w:proofErr w:type="spellStart"/>
            <w:proofErr w:type="gramStart"/>
            <w:r>
              <w:rPr>
                <w:rFonts w:cs="Times New Roman"/>
                <w:szCs w:val="28"/>
              </w:rPr>
              <w:t>Пр</w:t>
            </w:r>
            <w:proofErr w:type="spellEnd"/>
            <w:proofErr w:type="gramEnd"/>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ЦСР</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Группа ВР</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2011 год</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2012 год</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2013 год</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2014 год</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2015 год</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Государственная программа Российской Федерации "Доступная среда" на 2011 - 2015 годы</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33003377,99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30025336,3</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33331917,2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35589924,4</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36486909,7</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12752640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19916563,7</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18407672,6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22682572,1</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26932018,6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Роспечать</w:t>
            </w:r>
            <w:proofErr w:type="spellEnd"/>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123000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152400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171006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170701,5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170611,7</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Минкомсвязь</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071</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102040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260400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255702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174676,5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149197,5</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6516035,7</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134956,8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152550,9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155243,1</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155811,2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Минфин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092</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13069902,29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8999525,8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13732895,2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8999525,8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8999525,8</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Минспорт</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777</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27890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50840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50690,5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47226,4</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1768,9</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Минобрнауки</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345690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505800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561400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3359979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77976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Минкультуры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Минрегион</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16380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Минтранс </w:t>
            </w:r>
            <w:r>
              <w:rPr>
                <w:rFonts w:cs="Times New Roman"/>
                <w:szCs w:val="28"/>
              </w:rPr>
              <w:lastRenderedPageBreak/>
              <w:t>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103</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Минпромторг</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020</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Минздравсоцразвития</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26720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Подпрограмма 1 "Обеспечение доступности 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2664700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3145050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3004411,3</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9551206,7</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10240949,4</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2009010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2170760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1965612,8</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5798623,3</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9841395,3</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Роспечать</w:t>
            </w:r>
            <w:proofErr w:type="spellEnd"/>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123000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152400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171006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170701,5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170611,7</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Минкомсвязь</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071</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102040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260400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255702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174676,5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149197,5</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Минспорт</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777</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27890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50840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50690,5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47226,4</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1768,9</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Минобрнауки</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345690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505800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561400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3359979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77976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Минкультуры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Минрегион</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16380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Минтранс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103</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Минпромторг</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020</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Минздравсоцразвития</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17610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1.1</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"Актуализация положений действующих </w:t>
            </w:r>
            <w:r>
              <w:rPr>
                <w:rFonts w:cs="Times New Roman"/>
                <w:szCs w:val="28"/>
              </w:rPr>
              <w:lastRenderedPageBreak/>
              <w:t xml:space="preserve">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11530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Минрегион</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0411</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11530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1.2</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стратегии универсального дизайна"</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Минпромторг</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020</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0411</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1.3</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"Разработка методики паспортизации и классификации объектов и услуг с целью их объективной оценки для разработки мер, обеспечивающих доступность"</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Минздравсоцразвития</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1.4</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методики формирования и обновления карт доступности объектов и услуг"</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Минздравсоцразвития</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1.5</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"Подготовка методических рекомендаций по разработке и реализации программ субъектов Российской Федерации, обеспечивающих доступность </w:t>
            </w:r>
            <w:r>
              <w:rPr>
                <w:rFonts w:cs="Times New Roman"/>
                <w:szCs w:val="28"/>
              </w:rPr>
              <w:lastRenderedPageBreak/>
              <w:t xml:space="preserve">приоритетных 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1220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1220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1.6</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методических рекомендаций по предоставлению услуг в сфере здравоохранения и социальной защиты с учетом особых потребностей инвалидов"</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Минздравсоцразвития</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1.7</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требований доступности к учреждениям культуры с учетом особых потребностей инвалидов (освещение </w:t>
            </w:r>
            <w:r>
              <w:rPr>
                <w:rFonts w:cs="Times New Roman"/>
                <w:szCs w:val="28"/>
              </w:rPr>
              <w:lastRenderedPageBreak/>
              <w:t>экспозиции, расположение экспонатов с помощью специальных конструкций витрин и другого музейно-выставочного оборудования на определенной высоте)"</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Минкультуры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0803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1.8</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проектных решений по переоборудованию объектов жилого фонда для проживания инвалидов и семей, имеющих детей-инвалидов"</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Минрегион</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0411</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1.9</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"Реализация мероприятий, включенных в программы субъектов </w:t>
            </w:r>
            <w:r>
              <w:rPr>
                <w:rFonts w:cs="Times New Roman"/>
                <w:szCs w:val="28"/>
              </w:rPr>
              <w:lastRenderedPageBreak/>
              <w:t xml:space="preserve">Российской Федерации, разработанные с учетом технического задания </w:t>
            </w:r>
            <w:proofErr w:type="spellStart"/>
            <w:r>
              <w:rPr>
                <w:rFonts w:cs="Times New Roman"/>
                <w:szCs w:val="28"/>
              </w:rPr>
              <w:t>пилотного</w:t>
            </w:r>
            <w:proofErr w:type="spellEnd"/>
            <w:r>
              <w:rPr>
                <w:rFonts w:cs="Times New Roman"/>
                <w:szCs w:val="28"/>
              </w:rPr>
              <w:t xml:space="preserve"> проекта по отработке формирования доступной среды на уровне субъектов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830890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791460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521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830890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791460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1.10</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w:t>
            </w:r>
            <w:r>
              <w:rPr>
                <w:rFonts w:cs="Times New Roman"/>
                <w:szCs w:val="28"/>
              </w:rPr>
              <w:lastRenderedPageBreak/>
              <w:t xml:space="preserve">объектов и услуг в приоритетных сферах жизнедеятельности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340160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4026451,5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4300422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0415027</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4026451,5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4300422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521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340160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1.11</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"Создание федерального центра информационно-справочной поддержки граждан по вопросам инвалидности, в том числе женщин-инвалидов и девочек-инвалидов"</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3610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3817,6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3610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3817,6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1.12</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"Проведение анализа потребностей учреждений культуры в виде и количестве технических устройств и определение в </w:t>
            </w:r>
            <w:r>
              <w:rPr>
                <w:rFonts w:cs="Times New Roman"/>
                <w:szCs w:val="28"/>
              </w:rPr>
              <w:lastRenderedPageBreak/>
              <w:t xml:space="preserve">пределах утвержденных лимитов необходимых объемов финансирования для закупки и монтирования оборудования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Минкультуры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0803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1.13</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механизмов, обеспечивающих доступность услуг в сфере образования для различных категорий детей-инвалидов, в том числе по созданию </w:t>
            </w:r>
            <w:proofErr w:type="spellStart"/>
            <w:r>
              <w:rPr>
                <w:rFonts w:cs="Times New Roman"/>
                <w:szCs w:val="28"/>
              </w:rPr>
              <w:t>безбарьерной</w:t>
            </w:r>
            <w:proofErr w:type="spellEnd"/>
            <w:r>
              <w:rPr>
                <w:rFonts w:cs="Times New Roman"/>
                <w:szCs w:val="28"/>
              </w:rPr>
              <w:t xml:space="preserve"> школьной среды, включая строительные нормы и правила"</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Минобрнауки</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0708</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1.14</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w:t>
            </w:r>
            <w:proofErr w:type="gramStart"/>
            <w:r>
              <w:rPr>
                <w:rFonts w:cs="Times New Roman"/>
                <w:szCs w:val="28"/>
              </w:rPr>
              <w:lastRenderedPageBreak/>
              <w:t>моделей реализации индивидуальной программы реабилитации ребенка-инвалида</w:t>
            </w:r>
            <w:proofErr w:type="gramEnd"/>
            <w:r>
              <w:rPr>
                <w:rFonts w:cs="Times New Roman"/>
                <w:szCs w:val="28"/>
              </w:rPr>
              <w:t xml:space="preserve"> в части получения детьми-инвалидами образования в обычных образовательных учреждениях"</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Минобрнауки</w:t>
            </w:r>
            <w:proofErr w:type="spellEnd"/>
            <w:r>
              <w:rPr>
                <w:rFonts w:cs="Times New Roman"/>
                <w:szCs w:val="28"/>
              </w:rPr>
              <w:t xml:space="preserve"> </w:t>
            </w:r>
            <w:r>
              <w:rPr>
                <w:rFonts w:cs="Times New Roman"/>
                <w:szCs w:val="28"/>
              </w:rPr>
              <w:lastRenderedPageBreak/>
              <w:t>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074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0708</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1.15</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"Проведение обучающих мероприятий для специалистов </w:t>
            </w:r>
            <w:proofErr w:type="spellStart"/>
            <w:r>
              <w:rPr>
                <w:rFonts w:cs="Times New Roman"/>
                <w:szCs w:val="28"/>
              </w:rPr>
              <w:t>психолого-медико-педагогических</w:t>
            </w:r>
            <w:proofErr w:type="spellEnd"/>
            <w:r>
              <w:rPr>
                <w:rFonts w:cs="Times New Roman"/>
                <w:szCs w:val="28"/>
              </w:rPr>
              <w:t xml:space="preserve"> комиссий, общеобразовательных организаций по вопросам организации инклюзивного образования детей-инвалидов в общеобразовательных организациях"</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7200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10800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11400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68229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77976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Минобрнауки</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68229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77976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7200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10800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11400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1.16</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Pr>
                <w:rFonts w:cs="Times New Roman"/>
                <w:szCs w:val="28"/>
              </w:rPr>
              <w:t>безбарьерной</w:t>
            </w:r>
            <w:proofErr w:type="spellEnd"/>
            <w:r>
              <w:rPr>
                <w:rFonts w:cs="Times New Roman"/>
                <w:szCs w:val="28"/>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330000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495000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550000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3291750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3762000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Минобрнауки</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0415027</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3291750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074</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521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330000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495000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550000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0415027</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3762000</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1.17</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методических рекомендаций по совершенствованию транспортного обслуживания инвалидов и других </w:t>
            </w:r>
            <w:proofErr w:type="spellStart"/>
            <w:r>
              <w:rPr>
                <w:rFonts w:cs="Times New Roman"/>
                <w:szCs w:val="28"/>
              </w:rPr>
              <w:lastRenderedPageBreak/>
              <w:t>маломобильных</w:t>
            </w:r>
            <w:proofErr w:type="spellEnd"/>
            <w:r>
              <w:rPr>
                <w:rFonts w:cs="Times New Roman"/>
                <w:szCs w:val="28"/>
              </w:rPr>
              <w:t xml:space="preserve"> групп населения"</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Минтранс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103</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0411</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1.18</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Минкомсвязь</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071</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0411</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1.19</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"Организация </w:t>
            </w:r>
            <w:proofErr w:type="gramStart"/>
            <w:r>
              <w:rPr>
                <w:rFonts w:cs="Times New Roman"/>
                <w:szCs w:val="28"/>
              </w:rPr>
              <w:t>скрытого</w:t>
            </w:r>
            <w:proofErr w:type="gramEnd"/>
            <w:r>
              <w:rPr>
                <w:rFonts w:cs="Times New Roman"/>
                <w:szCs w:val="28"/>
              </w:rPr>
              <w:t xml:space="preserve"> </w:t>
            </w:r>
            <w:proofErr w:type="spellStart"/>
            <w:r>
              <w:rPr>
                <w:rFonts w:cs="Times New Roman"/>
                <w:szCs w:val="28"/>
              </w:rPr>
              <w:t>субтитрирования</w:t>
            </w:r>
            <w:proofErr w:type="spellEnd"/>
            <w:r>
              <w:rPr>
                <w:rFonts w:cs="Times New Roman"/>
                <w:szCs w:val="28"/>
              </w:rPr>
              <w:t xml:space="preserve"> телевизионных программ общероссийских обязательных общедоступных каналов"</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80000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136382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140000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149197,5</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Минкомсвязь</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071</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0410</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140000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149197,5</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071</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0410</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80000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136382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1.20</w:t>
            </w:r>
          </w:p>
          <w:p w:rsidR="00DA6238" w:rsidRDefault="00DA6238">
            <w:pPr>
              <w:widowControl w:val="0"/>
              <w:autoSpaceDE w:val="0"/>
              <w:autoSpaceDN w:val="0"/>
              <w:adjustRightInd w:val="0"/>
              <w:spacing w:after="0" w:line="240" w:lineRule="auto"/>
              <w:rPr>
                <w:rFonts w:cs="Times New Roman"/>
                <w:szCs w:val="28"/>
              </w:rPr>
            </w:pPr>
            <w:proofErr w:type="gramStart"/>
            <w:r>
              <w:rPr>
                <w:rFonts w:cs="Times New Roman"/>
                <w:szCs w:val="28"/>
              </w:rPr>
              <w:t xml:space="preserve">"Предоставление </w:t>
            </w:r>
            <w:r>
              <w:rPr>
                <w:rFonts w:cs="Times New Roman"/>
                <w:szCs w:val="28"/>
              </w:rPr>
              <w:lastRenderedPageBreak/>
              <w:t xml:space="preserve">субсидий телерадиовещательным организациям - открытому акционерному обществу "Первый канал", федеральному государственному унитарному предприятию "Всероссийская государственная телевизионная и радиовещательная компания", открытому акционерному обществу "Телекомпания НТВ",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w:t>
            </w:r>
            <w:r>
              <w:rPr>
                <w:rFonts w:cs="Times New Roman"/>
                <w:szCs w:val="28"/>
              </w:rPr>
              <w:lastRenderedPageBreak/>
              <w:t xml:space="preserve">скрытого </w:t>
            </w:r>
            <w:proofErr w:type="spellStart"/>
            <w:r>
              <w:rPr>
                <w:rFonts w:cs="Times New Roman"/>
                <w:szCs w:val="28"/>
              </w:rPr>
              <w:t>субтитрирования</w:t>
            </w:r>
            <w:proofErr w:type="spellEnd"/>
            <w:r>
              <w:rPr>
                <w:rFonts w:cs="Times New Roman"/>
                <w:szCs w:val="28"/>
              </w:rPr>
              <w:t xml:space="preserve"> на общероссийских обязательных общедоступных телеканалах "Первый канал", "Телеканал "Россия" (Россия-1), "Телеканал Россия - Культура" (Россия-К), "Телекомпания НТВ" и детско-юношеском канале "Карусель"</w:t>
            </w:r>
            <w:proofErr w:type="gramEnd"/>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56000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Минкомсвязь</w:t>
            </w:r>
            <w:proofErr w:type="spellEnd"/>
            <w:r>
              <w:rPr>
                <w:rFonts w:cs="Times New Roman"/>
                <w:szCs w:val="28"/>
              </w:rPr>
              <w:t xml:space="preserve"> </w:t>
            </w:r>
            <w:r>
              <w:rPr>
                <w:rFonts w:cs="Times New Roman"/>
                <w:szCs w:val="28"/>
              </w:rPr>
              <w:lastRenderedPageBreak/>
              <w:t>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071</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0410</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810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56000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1.21</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"Предоставление субсидий телерадиовещательным организациям - открытому акционерному обществу "Первый канал", открытому акционерному обществу "Телекомпания НТВ", закрытому акционерному обществу </w:t>
            </w:r>
            <w:r>
              <w:rPr>
                <w:rFonts w:cs="Times New Roman"/>
                <w:szCs w:val="28"/>
              </w:rPr>
              <w:lastRenderedPageBreak/>
              <w:t xml:space="preserve">"Карусель" на возмещение затрат на приобретение производственно-технологического оборудования, необходимого для организации скрытого </w:t>
            </w:r>
            <w:proofErr w:type="spellStart"/>
            <w:r>
              <w:rPr>
                <w:rFonts w:cs="Times New Roman"/>
                <w:szCs w:val="28"/>
              </w:rPr>
              <w:t>субтитрирования</w:t>
            </w:r>
            <w:proofErr w:type="spellEnd"/>
            <w:r>
              <w:rPr>
                <w:rFonts w:cs="Times New Roman"/>
                <w:szCs w:val="28"/>
              </w:rPr>
              <w:t xml:space="preserve"> на общероссийских обязательных общедоступных телеканалах "Первый канал", "Телекомпания НТВ" и детско-юношеском канале "Карусель"</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Минкомсвязь</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071</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0410</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810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1.22</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аппаратно-программного комплекса автоматической подготовки скрытых субтитров в реальном масштабе времени для внедрения на </w:t>
            </w:r>
            <w:r>
              <w:rPr>
                <w:rFonts w:cs="Times New Roman"/>
                <w:szCs w:val="28"/>
              </w:rPr>
              <w:lastRenderedPageBreak/>
              <w:t>общероссийских обязательных общедоступных телеканалах в пределах утвержденных лимитов бюджетных обязательств"</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156400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119320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34676,5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Минкомсвязь</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071</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0410</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156400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119320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071</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0411</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34676,5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1.23</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методических рекомендаций по обеспечению соблюдения требований доступности при предоставлении услуг инвалидам и другим </w:t>
            </w:r>
            <w:proofErr w:type="spellStart"/>
            <w:r>
              <w:rPr>
                <w:rFonts w:cs="Times New Roman"/>
                <w:szCs w:val="28"/>
              </w:rPr>
              <w:t>маломобильным</w:t>
            </w:r>
            <w:proofErr w:type="spellEnd"/>
            <w:r>
              <w:rPr>
                <w:rFonts w:cs="Times New Roman"/>
                <w:szCs w:val="28"/>
              </w:rPr>
              <w:t xml:space="preserve"> группам населения с учетом факторов, препятствующих доступности услуг в сфере спорта и туризма"</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Минспорт</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777</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1104</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1.24</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"Поддержка </w:t>
            </w:r>
            <w:r>
              <w:rPr>
                <w:rFonts w:cs="Times New Roman"/>
                <w:szCs w:val="28"/>
              </w:rPr>
              <w:lastRenderedPageBreak/>
              <w:t>учреждений спортивной направленности по адаптивной физической культуре и спорту в субъектах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19000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47850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45457,5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27360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Минтруд </w:t>
            </w:r>
            <w:r>
              <w:rPr>
                <w:rFonts w:cs="Times New Roman"/>
                <w:szCs w:val="28"/>
              </w:rPr>
              <w:lastRenderedPageBreak/>
              <w:t>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0415027</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27360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Минспорт</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777</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0415027</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45457,5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777</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521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19000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47850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1.25</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"Обучение специалистов, обеспечивающих учебно-тренировочный процесс среди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2990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2840,5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1768,9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1768,9</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Минспорт</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777</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1768,9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1768,9</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777</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2990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2840,5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1.26</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"Субсидии издательствам и издающим организациям на реализацию социально значимых проектов, выпуск книг, изданий, в том </w:t>
            </w:r>
            <w:r>
              <w:rPr>
                <w:rFonts w:cs="Times New Roman"/>
                <w:szCs w:val="28"/>
              </w:rPr>
              <w:lastRenderedPageBreak/>
              <w:t>числе учебников и учебных пособий, для инвалидов по зрению"</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87830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117830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132830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132830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132830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Роспечать</w:t>
            </w:r>
            <w:proofErr w:type="spellEnd"/>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0416499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132830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132830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4550101</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810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87830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117830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132830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1.27</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"Субсидии редакциям печатных средств массовой информации и издающим организациям для инвалидов по зрению"</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32170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32170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36076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36076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36076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Роспечать</w:t>
            </w:r>
            <w:proofErr w:type="spellEnd"/>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0416501</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36076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36076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4560101</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810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32170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32170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36076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1.28</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"Субсидии редакциям печатных средств массовой информации и издающим организациям для инвалидов"</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1795,5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1705,7</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Роспечать</w:t>
            </w:r>
            <w:proofErr w:type="spellEnd"/>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0416502</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1795,5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1705,7</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4560102</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810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1.29</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"Подготовка и проведение репрезентативных социологических </w:t>
            </w:r>
            <w:r>
              <w:rPr>
                <w:rFonts w:cs="Times New Roman"/>
                <w:szCs w:val="28"/>
              </w:rPr>
              <w:lastRenderedPageBreak/>
              <w:t>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4260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4304,9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4539,6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4304,9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4539,6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4260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1.30</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w:t>
            </w:r>
            <w:proofErr w:type="spellStart"/>
            <w:r>
              <w:rPr>
                <w:rFonts w:cs="Times New Roman"/>
                <w:szCs w:val="28"/>
              </w:rPr>
              <w:t>маломобильных</w:t>
            </w:r>
            <w:proofErr w:type="spellEnd"/>
            <w:r>
              <w:rPr>
                <w:rFonts w:cs="Times New Roman"/>
                <w:szCs w:val="28"/>
              </w:rPr>
              <w:t xml:space="preserve"> групп населения, </w:t>
            </w:r>
            <w:r>
              <w:rPr>
                <w:rFonts w:cs="Times New Roman"/>
                <w:szCs w:val="28"/>
              </w:rPr>
              <w:lastRenderedPageBreak/>
              <w:t>подготовка и публикация учебных, информационных, справочных, методических пособий и руководств по формированию доступной среды"</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151570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322840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207883,05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325820,6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343744,2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325820,6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343744,2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151570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322840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207883,05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1.31</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67830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93530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124360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148418,5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177175</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148418,5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177175</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630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67830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93530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124360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1.32</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"Предоставление из федерального бюджета субсидий на государственную </w:t>
            </w:r>
            <w:r>
              <w:rPr>
                <w:rFonts w:cs="Times New Roman"/>
                <w:szCs w:val="28"/>
              </w:rPr>
              <w:lastRenderedPageBreak/>
              <w:t>поддержку общероссийских общественных организаций инвалидов"</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950000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950000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1282500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1282500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1218375</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0416247</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1282500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1218375</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5140400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630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950000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950000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1282500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1.33</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"Обучение (профессиональная переподготовка, повышение квалификации) переводчиков в сфере профессиональной коммуникации </w:t>
            </w:r>
            <w:proofErr w:type="spellStart"/>
            <w:r>
              <w:rPr>
                <w:rFonts w:cs="Times New Roman"/>
                <w:szCs w:val="28"/>
              </w:rPr>
              <w:t>неслышащих</w:t>
            </w:r>
            <w:proofErr w:type="spellEnd"/>
            <w:r>
              <w:rPr>
                <w:rFonts w:cs="Times New Roman"/>
                <w:szCs w:val="28"/>
              </w:rPr>
              <w:t xml:space="preserve"> (переводчик жестового языка),</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переводчик в сфере профессиональной коммуникации лиц с нарушениями слуха и зрения (слепоглухих), и специалистов, оказывающих государственные услуги населению, русскому жестовому языку"</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3500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7460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7129,75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7517,8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3961,9</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0419999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7517,8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3961,9</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3500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7460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7129,75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Подпрограмма 2</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"Совершенствование механизма предоставления услуг в сфере реабилитации и государственной системы медико-социальной экспертизы"</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30338677,99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26880286,3</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30327505,9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26038717,7</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26245960,3</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10743630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17745803,7</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16442276,6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16883948,8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17090623,3</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6516035,7</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134956,8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152334,1</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155243,1</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155811,2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Минфин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092</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13069902,29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8999525,8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13732895,2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8999525,8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8999525,8</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Минздравсоцразвития</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9110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моделей внутри- и межведомственного взаимодействия при осуществлении медико-социальной экспертизы и комплексной реабилитации инвалидов в целях сокращения реабилитационного маршрута движения инвалида"</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2.2</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программного обеспечения, </w:t>
            </w:r>
            <w:r>
              <w:rPr>
                <w:rFonts w:cs="Times New Roman"/>
                <w:szCs w:val="28"/>
              </w:rPr>
              <w:lastRenderedPageBreak/>
              <w:t>позволяющего интегрировать данные различных ведомственных структур, участвующих в реабилитации инвалидов, на основе моделей внутриведомственного и межведомственного взаимодействия, и его внедрение"</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47060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47060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2.3</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системы комплектования кадрами сети учреждений медико-социальной экспертизы"</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2.4</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"Разработка нормативов оснащения учреждений главных бюро медико-социальной </w:t>
            </w:r>
            <w:r>
              <w:rPr>
                <w:rFonts w:cs="Times New Roman"/>
                <w:szCs w:val="28"/>
              </w:rPr>
              <w:lastRenderedPageBreak/>
              <w:t>экспертизы по субъектам Российской Федерации специальным диагностическим оборудованием"</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1820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1820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2.5</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"Организация и проведение </w:t>
            </w:r>
            <w:proofErr w:type="spellStart"/>
            <w:r>
              <w:rPr>
                <w:rFonts w:cs="Times New Roman"/>
                <w:szCs w:val="28"/>
              </w:rPr>
              <w:t>пилотного</w:t>
            </w:r>
            <w:proofErr w:type="spellEnd"/>
            <w:r>
              <w:rPr>
                <w:rFonts w:cs="Times New Roman"/>
                <w:szCs w:val="28"/>
              </w:rPr>
              <w:t xml:space="preserve"> проекта в 3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125000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125000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2.6</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"Обеспечение деятельности подведомственных федеральных </w:t>
            </w:r>
            <w:r>
              <w:rPr>
                <w:rFonts w:cs="Times New Roman"/>
                <w:szCs w:val="28"/>
              </w:rPr>
              <w:lastRenderedPageBreak/>
              <w:t>учреждений медико-социальной экспертизы"</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2469876,2</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2649845,6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1965791,7</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1896077,1</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0901</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0420059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184767,8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190444,3</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0901</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611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184040,6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184040,6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0901</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612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72310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124999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0420019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82604,2</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87604,2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0420059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1558372,9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1483017,6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0420059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54822</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54821,9</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0423987</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20500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20500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0423999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5500,8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3300212</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314378,2</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154443,8</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5006000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6379,2</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6379,2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126402,8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122820,1</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182057,4</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237881,2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243</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27186,6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1407733,6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1572972,2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831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1017,9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851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44763,5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47740,2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852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8469,4</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12230,4</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5029900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5051002</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23323,7</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21823,7</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0420019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10965,4</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10965,4</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5140100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15050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10863,3</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0420019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13333,2</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13333,2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0420059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34429,2</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34894,3</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0420059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376,2</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376,2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0423987</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3300212</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21929,8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14163</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4366,1</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4391,1</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11668,3</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13570,4</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18366,3</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20619,6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851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852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5051002</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112</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76,2</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76,2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2.7</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 xml:space="preserve">"Внедрение подходов к организации и проведению медико-социальной экспертизы и реабилитации инвалидов в субъектах Российской Федерации с учетом результатов </w:t>
            </w:r>
            <w:proofErr w:type="spellStart"/>
            <w:r>
              <w:rPr>
                <w:rFonts w:cs="Times New Roman"/>
                <w:szCs w:val="28"/>
              </w:rPr>
              <w:t>пилотного</w:t>
            </w:r>
            <w:proofErr w:type="spellEnd"/>
            <w:r>
              <w:rPr>
                <w:rFonts w:cs="Times New Roman"/>
                <w:szCs w:val="28"/>
              </w:rPr>
              <w:t xml:space="preserve"> проекта"</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306799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20750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10000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20750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10000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306799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2.8</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новых классификаций и 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w:t>
            </w:r>
            <w:r>
              <w:rPr>
                <w:rFonts w:cs="Times New Roman"/>
                <w:szCs w:val="28"/>
              </w:rPr>
              <w:lastRenderedPageBreak/>
              <w:t>бытовых, профессионально-трудовых и психологических данных"</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9110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9110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2.9</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"Разработка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9110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proofErr w:type="spellStart"/>
            <w:r>
              <w:rPr>
                <w:rFonts w:cs="Times New Roman"/>
                <w:szCs w:val="28"/>
              </w:rPr>
              <w:t>Минздравсоцразвития</w:t>
            </w:r>
            <w:proofErr w:type="spellEnd"/>
            <w:r>
              <w:rPr>
                <w:rFonts w:cs="Times New Roman"/>
                <w:szCs w:val="28"/>
              </w:rPr>
              <w:t xml:space="preserve">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055</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9110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2.10</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"Обучение (подготовка, переподготовка, повышение квалификации) специалистов учреждений медико-социальной экспертизы, </w:t>
            </w:r>
            <w:r>
              <w:rPr>
                <w:rFonts w:cs="Times New Roman"/>
                <w:szCs w:val="28"/>
              </w:rPr>
              <w:lastRenderedPageBreak/>
              <w:t>проведение конференций по проблемам медико-социальной экспертизы"</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37800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37800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95085,6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97470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97470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97470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97470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37800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37800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95085,6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2.11</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"Обучение (подготовка, переподготовка, повышение квалификации) специалистов учреждений медико-социальной экспертизы (работа с кодификатором категорий инвалидности с учетом положений Международной классификации, дифференцированным по преимущественному виду помощи, в которой нуждается инвалид)"</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2280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15680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2280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15680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2.12</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"Укрепление </w:t>
            </w:r>
            <w:r>
              <w:rPr>
                <w:rFonts w:cs="Times New Roman"/>
                <w:szCs w:val="28"/>
              </w:rPr>
              <w:lastRenderedPageBreak/>
              <w:t>материально-технической базы учреждений главных бюро медико-социальной экспертизы по субъектам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90250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1083000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451250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Минтруд </w:t>
            </w:r>
            <w:r>
              <w:rPr>
                <w:rFonts w:cs="Times New Roman"/>
                <w:szCs w:val="28"/>
              </w:rPr>
              <w:lastRenderedPageBreak/>
              <w:t>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lastRenderedPageBreak/>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0429999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1083000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451250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90250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2.13</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6070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1005</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3040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6070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2.14</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"Организация и проведение </w:t>
            </w:r>
            <w:r>
              <w:rPr>
                <w:rFonts w:cs="Times New Roman"/>
                <w:szCs w:val="28"/>
              </w:rPr>
              <w:lastRenderedPageBreak/>
              <w:t>конференций для специалистов реабилитационных и лечебно-профилактических учреждений по внедрению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 включая изготовление информационно-справочного материала"</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13800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13803,8</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1009099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244</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13800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13803,8</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2.15</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"Предоставление из федерального бюджета субсидий стационарам сложного протезирования на </w:t>
            </w:r>
            <w:r>
              <w:rPr>
                <w:rFonts w:cs="Times New Roman"/>
                <w:szCs w:val="28"/>
              </w:rPr>
              <w:lastRenderedPageBreak/>
              <w:t>оплату дней пребывания инвалидов в стационарах"</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143775,4</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143775,4</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143775,4</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136586,6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136586,6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0426503</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136586,6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136586,6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5140200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810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143775,4</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143775,4</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143775,4</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2.16</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"Обеспечение инвалидов транспортными средствами"</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2000,3</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90229,9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95000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0423598</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90229,9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95000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5052800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323</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2000,3</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2.17</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113000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60500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121000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0425280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121000</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5054500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530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113000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91000</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60500</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2.18</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"Обеспечение </w:t>
            </w:r>
            <w:proofErr w:type="gramStart"/>
            <w:r>
              <w:rPr>
                <w:rFonts w:cs="Times New Roman"/>
                <w:szCs w:val="28"/>
              </w:rPr>
              <w:t>инвалидов</w:t>
            </w:r>
            <w:proofErr w:type="gramEnd"/>
            <w:r>
              <w:rPr>
                <w:rFonts w:cs="Times New Roman"/>
                <w:szCs w:val="28"/>
              </w:rPr>
              <w:t xml:space="preserve"> техническими средствами реабилитации, </w:t>
            </w:r>
            <w:r>
              <w:rPr>
                <w:rFonts w:cs="Times New Roman"/>
                <w:szCs w:val="28"/>
              </w:rPr>
              <w:lastRenderedPageBreak/>
              <w:t>включая изготовление и ремонт протезно-ортопедических изделий"</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23499807,89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18683154,4</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21357295,5</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15621358,8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15621358,8</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Минфин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092</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0423957</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8999525,8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8999525,8</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092</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5050201</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550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13069902,29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8999525,8</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13732895,2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0425130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6621833</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6621833</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1003</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5050201</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530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10429905,6</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9683628,6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7624400,3</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Основное мероприятие 2.19</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11829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11829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11829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11237,6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11237,6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0426504</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11237,6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11237,6</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1006</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5140600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810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11829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11829</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11829</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Основное мероприятие 2.20</w:t>
            </w:r>
          </w:p>
          <w:p w:rsidR="00DA6238" w:rsidRDefault="00DA6238">
            <w:pPr>
              <w:widowControl w:val="0"/>
              <w:autoSpaceDE w:val="0"/>
              <w:autoSpaceDN w:val="0"/>
              <w:adjustRightInd w:val="0"/>
              <w:spacing w:after="0" w:line="240" w:lineRule="auto"/>
              <w:rPr>
                <w:rFonts w:cs="Times New Roman"/>
                <w:szCs w:val="28"/>
              </w:rPr>
            </w:pPr>
            <w:r>
              <w:rPr>
                <w:rFonts w:cs="Times New Roman"/>
                <w:szCs w:val="28"/>
              </w:rPr>
              <w:t xml:space="preserve">"Повышение оплаты труда медицинским работникам федеральных государственных </w:t>
            </w:r>
            <w:r>
              <w:rPr>
                <w:rFonts w:cs="Times New Roman"/>
                <w:szCs w:val="28"/>
              </w:rPr>
              <w:lastRenderedPageBreak/>
              <w:t>учреждений медико-социальной экспертизы, подведомственных Министерству труда и социальной защиты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lastRenderedPageBreak/>
              <w:t>всего</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6451965,7</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5265301</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5597322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6891293,1</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7805980,2</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в том числе:</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Минтруд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0420059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6784308,6</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7698892,7</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149</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5187107,5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5498164,8</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val="restart"/>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rPr>
                <w:rFonts w:cs="Times New Roman"/>
                <w:szCs w:val="28"/>
              </w:rPr>
            </w:pPr>
            <w:r>
              <w:rPr>
                <w:rFonts w:cs="Times New Roman"/>
                <w:szCs w:val="28"/>
              </w:rPr>
              <w:t>ФМБА России</w:t>
            </w: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0420059</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106984,5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107087,5</w:t>
            </w:r>
          </w:p>
        </w:tc>
      </w:tr>
      <w:tr w:rsidR="00DA6238" w:rsidTr="00DA6238">
        <w:tblPrEx>
          <w:tblCellMar>
            <w:top w:w="0" w:type="dxa"/>
            <w:bottom w:w="0" w:type="dxa"/>
          </w:tblCellMar>
        </w:tblPrEx>
        <w:trPr>
          <w:tblCellSpacing w:w="5" w:type="nil"/>
        </w:trPr>
        <w:tc>
          <w:tcPr>
            <w:tcW w:w="259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DA6238" w:rsidRDefault="00DA6238">
            <w:pPr>
              <w:widowControl w:val="0"/>
              <w:autoSpaceDE w:val="0"/>
              <w:autoSpaceDN w:val="0"/>
              <w:adjustRightInd w:val="0"/>
              <w:spacing w:after="0" w:line="240" w:lineRule="auto"/>
              <w:jc w:val="right"/>
              <w:rPr>
                <w:rFonts w:cs="Times New Roman"/>
                <w:szCs w:val="28"/>
              </w:rPr>
            </w:pPr>
          </w:p>
        </w:tc>
        <w:tc>
          <w:tcPr>
            <w:tcW w:w="673"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388</w:t>
            </w:r>
          </w:p>
        </w:tc>
        <w:tc>
          <w:tcPr>
            <w:tcW w:w="8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1002</w:t>
            </w:r>
          </w:p>
        </w:tc>
        <w:tc>
          <w:tcPr>
            <w:tcW w:w="132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5009900</w:t>
            </w:r>
          </w:p>
        </w:tc>
        <w:tc>
          <w:tcPr>
            <w:tcW w:w="678"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111</w:t>
            </w:r>
          </w:p>
        </w:tc>
        <w:tc>
          <w:tcPr>
            <w:tcW w:w="213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6451965,7</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78193,5</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99157,2</w:t>
            </w:r>
          </w:p>
        </w:tc>
        <w:tc>
          <w:tcPr>
            <w:tcW w:w="1769"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1770" w:type="dxa"/>
            <w:tcBorders>
              <w:top w:val="single" w:sz="4" w:space="0" w:color="auto"/>
              <w:left w:val="single" w:sz="4" w:space="0" w:color="auto"/>
              <w:bottom w:val="single" w:sz="4" w:space="0" w:color="auto"/>
              <w:right w:val="single" w:sz="4" w:space="0" w:color="auto"/>
            </w:tcBorders>
          </w:tcPr>
          <w:p w:rsidR="00DA6238" w:rsidRDefault="00DA6238">
            <w:pPr>
              <w:widowControl w:val="0"/>
              <w:autoSpaceDE w:val="0"/>
              <w:autoSpaceDN w:val="0"/>
              <w:adjustRightInd w:val="0"/>
              <w:spacing w:after="0" w:line="240" w:lineRule="auto"/>
              <w:jc w:val="center"/>
              <w:rPr>
                <w:rFonts w:cs="Times New Roman"/>
                <w:szCs w:val="28"/>
              </w:rPr>
            </w:pPr>
            <w:r>
              <w:rPr>
                <w:rFonts w:cs="Times New Roman"/>
                <w:szCs w:val="28"/>
              </w:rPr>
              <w:t>-</w:t>
            </w:r>
          </w:p>
        </w:tc>
      </w:tr>
    </w:tbl>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autoSpaceDE w:val="0"/>
        <w:autoSpaceDN w:val="0"/>
        <w:adjustRightInd w:val="0"/>
        <w:spacing w:after="0" w:line="240" w:lineRule="auto"/>
        <w:ind w:firstLine="540"/>
        <w:jc w:val="both"/>
        <w:rPr>
          <w:rFonts w:cs="Times New Roman"/>
          <w:szCs w:val="28"/>
        </w:rPr>
      </w:pPr>
    </w:p>
    <w:p w:rsidR="00DA6238" w:rsidRDefault="00DA6238">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pgSz w:w="16838" w:h="11905" w:orient="landscape"/>
      <w:pgMar w:top="1134" w:right="113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A6238"/>
    <w:rsid w:val="00382B99"/>
    <w:rsid w:val="006D54A7"/>
    <w:rsid w:val="007A4ED0"/>
    <w:rsid w:val="00BD544A"/>
    <w:rsid w:val="00DA6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F5A45B766E6F1014C4746567D1CED81DD96691AF30A4886CC46274C4R3d9J" TargetMode="External"/><Relationship Id="rId18" Type="http://schemas.openxmlformats.org/officeDocument/2006/relationships/hyperlink" Target="consultantplus://offline/ref=BDF5A45B766E6F1014C4746567D1CED815DF6297A83FF982649D6E76C33600CD02C8D332A7816DRBd5J" TargetMode="External"/><Relationship Id="rId26" Type="http://schemas.openxmlformats.org/officeDocument/2006/relationships/hyperlink" Target="consultantplus://offline/ref=BDF5A45B766E6F1014C4746567D1CED81DD9649FAA35A4886CC46274C4R3d9J" TargetMode="External"/><Relationship Id="rId39" Type="http://schemas.openxmlformats.org/officeDocument/2006/relationships/hyperlink" Target="consultantplus://offline/ref=BDF5A45B766E6F1014C46B7062D1CED81AD66491A262F38A3D916CR7d1J" TargetMode="External"/><Relationship Id="rId21" Type="http://schemas.openxmlformats.org/officeDocument/2006/relationships/hyperlink" Target="consultantplus://offline/ref=BDF5A45B766E6F1014C4746567D1CED81DDC6C94A837A4886CC46274C4395FDA0581DF33A7816DBDR7dDJ" TargetMode="External"/><Relationship Id="rId34" Type="http://schemas.openxmlformats.org/officeDocument/2006/relationships/hyperlink" Target="consultantplus://offline/ref=BDF5A45B766E6F1014C46B7062D1CED819DA6C95A262F38A3D916CR7d1J" TargetMode="External"/><Relationship Id="rId42" Type="http://schemas.openxmlformats.org/officeDocument/2006/relationships/hyperlink" Target="consultantplus://offline/ref=BDF5A45B766E6F1014C4746567D1CED81DDD6D94AD37A4886CC46274C4395FDA0581DF33A7816DBDR7dCJ" TargetMode="External"/><Relationship Id="rId47" Type="http://schemas.openxmlformats.org/officeDocument/2006/relationships/hyperlink" Target="consultantplus://offline/ref=BDF5A45B766E6F1014C47D7C60D1CED819DA669FAB35A4886CC46274C4R3d9J" TargetMode="External"/><Relationship Id="rId50" Type="http://schemas.openxmlformats.org/officeDocument/2006/relationships/hyperlink" Target="consultantplus://offline/ref=BDF5A45B766E6F1014C47D7C60D1CED819DA669FAA36A4886CC46274C4R3d9J" TargetMode="External"/><Relationship Id="rId55" Type="http://schemas.openxmlformats.org/officeDocument/2006/relationships/hyperlink" Target="consultantplus://offline/ref=BDF5A45B766E6F1014C47D7C60D1CED819DA669FAA33A4886CC46274C4R3d9J" TargetMode="External"/><Relationship Id="rId63" Type="http://schemas.openxmlformats.org/officeDocument/2006/relationships/hyperlink" Target="consultantplus://offline/ref=BDF5A45B766E6F1014C4746567D1CED81DDD6395AB34A4886CC46274C4R3d9J" TargetMode="External"/><Relationship Id="rId68" Type="http://schemas.openxmlformats.org/officeDocument/2006/relationships/hyperlink" Target="consultantplus://offline/ref=BDF5A45B766E6F1014C4746567D1CED81DDD6D95A934A4886CC46274C4R3d9J" TargetMode="External"/><Relationship Id="rId76" Type="http://schemas.openxmlformats.org/officeDocument/2006/relationships/fontTable" Target="fontTable.xml"/><Relationship Id="rId7" Type="http://schemas.openxmlformats.org/officeDocument/2006/relationships/hyperlink" Target="consultantplus://offline/ref=BDF5A45B766E6F1014C4716A64D1CED81FD86196A83FF982649D6E76RCd3J" TargetMode="External"/><Relationship Id="rId71" Type="http://schemas.openxmlformats.org/officeDocument/2006/relationships/hyperlink" Target="consultantplus://offline/ref=BDF5A45B766E6F1014C4746567D1CED81DDA6492AA36A4886CC46274C4R3d9J" TargetMode="External"/><Relationship Id="rId2" Type="http://schemas.openxmlformats.org/officeDocument/2006/relationships/settings" Target="settings.xml"/><Relationship Id="rId16" Type="http://schemas.openxmlformats.org/officeDocument/2006/relationships/hyperlink" Target="consultantplus://offline/ref=BDF5A45B766E6F1014C4716A64D1CED81FD86196A83FF982649D6E76RCd3J" TargetMode="External"/><Relationship Id="rId29" Type="http://schemas.openxmlformats.org/officeDocument/2006/relationships/hyperlink" Target="consultantplus://offline/ref=BDF5A45B766E6F1014C46B7062D1CED81DDD6691AE3FF982649D6E76RCd3J" TargetMode="External"/><Relationship Id="rId11" Type="http://schemas.openxmlformats.org/officeDocument/2006/relationships/hyperlink" Target="consultantplus://offline/ref=BDF5A45B766E6F1014C4746567D1CED81DDA679FAF32A4886CC46274C4R3d9J" TargetMode="External"/><Relationship Id="rId24" Type="http://schemas.openxmlformats.org/officeDocument/2006/relationships/hyperlink" Target="consultantplus://offline/ref=BDF5A45B766E6F1014C4746567D1CED81DDA6290A036A4886CC46274C4R3d9J" TargetMode="External"/><Relationship Id="rId32" Type="http://schemas.openxmlformats.org/officeDocument/2006/relationships/hyperlink" Target="consultantplus://offline/ref=BDF5A45B766E6F1014C46B7062D1CED81ED76094A262F38A3D916CR7d1J" TargetMode="External"/><Relationship Id="rId37" Type="http://schemas.openxmlformats.org/officeDocument/2006/relationships/hyperlink" Target="consultantplus://offline/ref=BDF5A45B766E6F1014C46B7062D1CED818D76193A262F38A3D916CR7d1J" TargetMode="External"/><Relationship Id="rId40" Type="http://schemas.openxmlformats.org/officeDocument/2006/relationships/hyperlink" Target="consultantplus://offline/ref=BDF5A45B766E6F1014C46B7062D1CED819DA6D92A262F38A3D916CR7d1J" TargetMode="External"/><Relationship Id="rId45" Type="http://schemas.openxmlformats.org/officeDocument/2006/relationships/hyperlink" Target="consultantplus://offline/ref=BDF5A45B766E6F1014C4746567D1CED81DDD6D95A934A4886CC46274C4R3d9J" TargetMode="External"/><Relationship Id="rId53" Type="http://schemas.openxmlformats.org/officeDocument/2006/relationships/hyperlink" Target="consultantplus://offline/ref=BDF5A45B766E6F1014C47D7C60D1CED819DA669FAA31A4886CC46274C4R3d9J" TargetMode="External"/><Relationship Id="rId58" Type="http://schemas.openxmlformats.org/officeDocument/2006/relationships/hyperlink" Target="consultantplus://offline/ref=BDF5A45B766E6F1014C47D7C60D1CED819DA669FAD34A4886CC46274C4R3d9J" TargetMode="External"/><Relationship Id="rId66" Type="http://schemas.openxmlformats.org/officeDocument/2006/relationships/hyperlink" Target="consultantplus://offline/ref=BDF5A45B766E6F1014C47D7C60D1CED819DA669FAD37A4886CC46274C4R3d9J" TargetMode="External"/><Relationship Id="rId74" Type="http://schemas.openxmlformats.org/officeDocument/2006/relationships/hyperlink" Target="consultantplus://offline/ref=BDF5A45B766E6F1014C4746567D1CED81DDB6C96A033A4886CC46274C4R3d9J" TargetMode="External"/><Relationship Id="rId5" Type="http://schemas.openxmlformats.org/officeDocument/2006/relationships/hyperlink" Target="consultantplus://offline/ref=BDF5A45B766E6F1014C4716A64D1CED81FD86196A83FF982649D6E76RCd3J" TargetMode="External"/><Relationship Id="rId15" Type="http://schemas.openxmlformats.org/officeDocument/2006/relationships/hyperlink" Target="consultantplus://offline/ref=BDF5A45B766E6F1014C4746567D1CED815DF6297A83FF982649D6E76C33600CD02C8D332A7816DRBd5J" TargetMode="External"/><Relationship Id="rId23" Type="http://schemas.openxmlformats.org/officeDocument/2006/relationships/hyperlink" Target="consultantplus://offline/ref=BDF5A45B766E6F1014C4746567D1CED81DDD6D94AD37A4886CC46274C4395FDA0581DF33A7816DBCR7d5J" TargetMode="External"/><Relationship Id="rId28" Type="http://schemas.openxmlformats.org/officeDocument/2006/relationships/hyperlink" Target="consultantplus://offline/ref=BDF5A45B766E6F1014C46B7062D1CED815D76296A262F38A3D916CR7d1J" TargetMode="External"/><Relationship Id="rId36" Type="http://schemas.openxmlformats.org/officeDocument/2006/relationships/hyperlink" Target="consultantplus://offline/ref=BDF5A45B766E6F1014C46B7062D1CED81AD76D95A262F38A3D916CR7d1J" TargetMode="External"/><Relationship Id="rId49" Type="http://schemas.openxmlformats.org/officeDocument/2006/relationships/hyperlink" Target="consultantplus://offline/ref=BDF5A45B766E6F1014C47D7C60D1CED819DA669FAA35A4886CC46274C4R3d9J" TargetMode="External"/><Relationship Id="rId57" Type="http://schemas.openxmlformats.org/officeDocument/2006/relationships/hyperlink" Target="consultantplus://offline/ref=BDF5A45B766E6F1014C47D7C60D1CED819DA669FAA3DA4886CC46274C4R3d9J" TargetMode="External"/><Relationship Id="rId61" Type="http://schemas.openxmlformats.org/officeDocument/2006/relationships/hyperlink" Target="consultantplus://offline/ref=BDF5A45B766E6F1014C4746567D1CED81DDA6491A133A4886CC46274C4R3d9J" TargetMode="External"/><Relationship Id="rId10" Type="http://schemas.openxmlformats.org/officeDocument/2006/relationships/hyperlink" Target="consultantplus://offline/ref=BDF5A45B766E6F1014C4746567D1CED81DDA6090AC33A4886CC46274C4R3d9J" TargetMode="External"/><Relationship Id="rId19" Type="http://schemas.openxmlformats.org/officeDocument/2006/relationships/hyperlink" Target="consultantplus://offline/ref=BDF5A45B766E6F1014C4746567D1CED81DDD6D94AD30A4886CC46274C4395FDA0581DF33A7816DBDR7dCJ" TargetMode="External"/><Relationship Id="rId31" Type="http://schemas.openxmlformats.org/officeDocument/2006/relationships/hyperlink" Target="consultantplus://offline/ref=BDF5A45B766E6F1014C46B7062D1CED81DD96596A262F38A3D916CR7d1J" TargetMode="External"/><Relationship Id="rId44" Type="http://schemas.openxmlformats.org/officeDocument/2006/relationships/hyperlink" Target="consultantplus://offline/ref=BDF5A45B766E6F1014C4746567D1CED81DDD6D94AD37A4886CC46274C4395FDA0581DF33A7816DBDR7dCJ" TargetMode="External"/><Relationship Id="rId52" Type="http://schemas.openxmlformats.org/officeDocument/2006/relationships/hyperlink" Target="consultantplus://offline/ref=BDF5A45B766E6F1014C47D7C60D1CED819DA669FAA30A4886CC46274C4R3d9J" TargetMode="External"/><Relationship Id="rId60" Type="http://schemas.openxmlformats.org/officeDocument/2006/relationships/hyperlink" Target="consultantplus://offline/ref=BDF5A45B766E6F1014C47D7C60D1CED819DA669FAD36A4886CC46274C4R3d9J" TargetMode="External"/><Relationship Id="rId65" Type="http://schemas.openxmlformats.org/officeDocument/2006/relationships/hyperlink" Target="consultantplus://offline/ref=BDF5A45B766E6F1014C4746567D1CED81DDB669FAD30A4886CC46274C4R3d9J" TargetMode="External"/><Relationship Id="rId73" Type="http://schemas.openxmlformats.org/officeDocument/2006/relationships/hyperlink" Target="consultantplus://offline/ref=BDF5A45B766E6F1014C4746567D1CED81DDD629EAC3CA4886CC46274C4R3d9J" TargetMode="External"/><Relationship Id="rId4" Type="http://schemas.openxmlformats.org/officeDocument/2006/relationships/hyperlink" Target="consultantplus://offline/ref=BDF5A45B766E6F1014C4746567D1CED81DDC6C95A033A4886CC46274C4R3d9J" TargetMode="External"/><Relationship Id="rId9" Type="http://schemas.openxmlformats.org/officeDocument/2006/relationships/hyperlink" Target="consultantplus://offline/ref=BDF5A45B766E6F1014C4746567D1CED81DDA6290A036A4886CC46274C4R3d9J" TargetMode="External"/><Relationship Id="rId14" Type="http://schemas.openxmlformats.org/officeDocument/2006/relationships/hyperlink" Target="consultantplus://offline/ref=BDF5A45B766E6F1014C4746567D1CED81DDA6C9FAA31A4886CC46274C4R3d9J" TargetMode="External"/><Relationship Id="rId22" Type="http://schemas.openxmlformats.org/officeDocument/2006/relationships/hyperlink" Target="consultantplus://offline/ref=BDF5A45B766E6F1014C4746567D1CED81DDD6D94AD37A4886CC46274C4395FDA0581DF33A7816DBDR7dCJ" TargetMode="External"/><Relationship Id="rId27" Type="http://schemas.openxmlformats.org/officeDocument/2006/relationships/hyperlink" Target="consultantplus://offline/ref=BDF5A45B766E6F1014C46B7062D1CED81DDA6D93A262F38A3D916CR7d1J" TargetMode="External"/><Relationship Id="rId30" Type="http://schemas.openxmlformats.org/officeDocument/2006/relationships/hyperlink" Target="consultantplus://offline/ref=BDF5A45B766E6F1014C46B7062D1CED818DC6C9CFF68FBD33193R6dBJ" TargetMode="External"/><Relationship Id="rId35" Type="http://schemas.openxmlformats.org/officeDocument/2006/relationships/hyperlink" Target="consultantplus://offline/ref=BDF5A45B766E6F1014C46B7062D1CED818D76394A262F38A3D916CR7d1J" TargetMode="External"/><Relationship Id="rId43" Type="http://schemas.openxmlformats.org/officeDocument/2006/relationships/hyperlink" Target="consultantplus://offline/ref=BDF5A45B766E6F1014C4746567D1CED81DDD6D94AD37A4886CC46274C4395FDA0581DF33A7816DBCR7d5J" TargetMode="External"/><Relationship Id="rId48" Type="http://schemas.openxmlformats.org/officeDocument/2006/relationships/hyperlink" Target="consultantplus://offline/ref=BDF5A45B766E6F1014C47D7C60D1CED819DA669FAA34A4886CC46274C4R3d9J" TargetMode="External"/><Relationship Id="rId56" Type="http://schemas.openxmlformats.org/officeDocument/2006/relationships/hyperlink" Target="consultantplus://offline/ref=BDF5A45B766E6F1014C47D7C60D1CED819DA669FAA3CA4886CC46274C4R3d9J" TargetMode="External"/><Relationship Id="rId64" Type="http://schemas.openxmlformats.org/officeDocument/2006/relationships/hyperlink" Target="consultantplus://offline/ref=BDF5A45B766E6F1014C4746567D1CED81DDA6396AA32A4886CC46274C4R3d9J" TargetMode="External"/><Relationship Id="rId69" Type="http://schemas.openxmlformats.org/officeDocument/2006/relationships/hyperlink" Target="consultantplus://offline/ref=BDF5A45B766E6F1014C4746567D1CED81DDD619FAE31A4886CC46274C4R3d9J" TargetMode="External"/><Relationship Id="rId77" Type="http://schemas.openxmlformats.org/officeDocument/2006/relationships/theme" Target="theme/theme1.xml"/><Relationship Id="rId8" Type="http://schemas.openxmlformats.org/officeDocument/2006/relationships/hyperlink" Target="consultantplus://offline/ref=BDF5A45B766E6F1014C4716A64D1CED81FD86196A83FF982649D6E76RCd3J" TargetMode="External"/><Relationship Id="rId51" Type="http://schemas.openxmlformats.org/officeDocument/2006/relationships/hyperlink" Target="consultantplus://offline/ref=BDF5A45B766E6F1014C47D7C60D1CED819DA669FAA37A4886CC46274C4R3d9J" TargetMode="External"/><Relationship Id="rId72" Type="http://schemas.openxmlformats.org/officeDocument/2006/relationships/hyperlink" Target="consultantplus://offline/ref=BDF5A45B766E6F1014C4746567D1CED81DDA659FAC3DA4886CC46274C4R3d9J" TargetMode="External"/><Relationship Id="rId3" Type="http://schemas.openxmlformats.org/officeDocument/2006/relationships/webSettings" Target="webSettings.xml"/><Relationship Id="rId12" Type="http://schemas.openxmlformats.org/officeDocument/2006/relationships/hyperlink" Target="consultantplus://offline/ref=BDF5A45B766E6F1014C4746567D1CED81DDB6D9FAD35A4886CC46274C4R3d9J" TargetMode="External"/><Relationship Id="rId17" Type="http://schemas.openxmlformats.org/officeDocument/2006/relationships/hyperlink" Target="consultantplus://offline/ref=BDF5A45B766E6F1014C4746567D1CED815DB6D97AB3FF982649D6E76C33600CD02C8D332A7816CRBdDJ" TargetMode="External"/><Relationship Id="rId25" Type="http://schemas.openxmlformats.org/officeDocument/2006/relationships/hyperlink" Target="consultantplus://offline/ref=BDF5A45B766E6F1014C4746567D1CED81DD96792AF37A4886CC46274C4R3d9J" TargetMode="External"/><Relationship Id="rId33" Type="http://schemas.openxmlformats.org/officeDocument/2006/relationships/hyperlink" Target="consultantplus://offline/ref=BDF5A45B766E6F1014C46B7062D1CED81DDF639CFF68FBD33193R6dBJ" TargetMode="External"/><Relationship Id="rId38" Type="http://schemas.openxmlformats.org/officeDocument/2006/relationships/hyperlink" Target="consultantplus://offline/ref=BDF5A45B766E6F1014C46B7062D1CED818D86692A262F38A3D916CR7d1J" TargetMode="External"/><Relationship Id="rId46" Type="http://schemas.openxmlformats.org/officeDocument/2006/relationships/hyperlink" Target="consultantplus://offline/ref=BDF5A45B766E6F1014C47D7C60D1CED819DA669FAB36A4886CC46274C4R3d9J" TargetMode="External"/><Relationship Id="rId59" Type="http://schemas.openxmlformats.org/officeDocument/2006/relationships/hyperlink" Target="consultantplus://offline/ref=BDF5A45B766E6F1014C47D7C60D1CED819DA669FAD35A4886CC46274C4R3d9J" TargetMode="External"/><Relationship Id="rId67" Type="http://schemas.openxmlformats.org/officeDocument/2006/relationships/hyperlink" Target="consultantplus://offline/ref=BDF5A45B766E6F1014C4746567D1CED81DD9669FA133A4886CC46274C4R3d9J" TargetMode="External"/><Relationship Id="rId20" Type="http://schemas.openxmlformats.org/officeDocument/2006/relationships/hyperlink" Target="consultantplus://offline/ref=BDF5A45B766E6F1014C4746567D1CED81DDD6D94AD30A4886CC46274C4395FDA0581DF33A7816DBFR7d6J" TargetMode="External"/><Relationship Id="rId41" Type="http://schemas.openxmlformats.org/officeDocument/2006/relationships/hyperlink" Target="consultantplus://offline/ref=BDF5A45B766E6F1014C46B7062D1CED81AD96191A262F38A3D916CR7d1J" TargetMode="External"/><Relationship Id="rId54" Type="http://schemas.openxmlformats.org/officeDocument/2006/relationships/hyperlink" Target="consultantplus://offline/ref=BDF5A45B766E6F1014C47D7C60D1CED819DA669FAA32A4886CC46274C4R3d9J" TargetMode="External"/><Relationship Id="rId62" Type="http://schemas.openxmlformats.org/officeDocument/2006/relationships/hyperlink" Target="consultantplus://offline/ref=BDF5A45B766E6F1014C4746567D1CED81DDA6695A834A4886CC46274C4R3d9J" TargetMode="External"/><Relationship Id="rId70" Type="http://schemas.openxmlformats.org/officeDocument/2006/relationships/hyperlink" Target="consultantplus://offline/ref=BDF5A45B766E6F1014C47D7C60D1CED819D86292AF32A4886CC46274C4R3d9J" TargetMode="External"/><Relationship Id="rId75" Type="http://schemas.openxmlformats.org/officeDocument/2006/relationships/hyperlink" Target="consultantplus://offline/ref=BDF5A45B766E6F1014C4746567D1CED81DDB6094AA37A4886CC46274C4R3d9J" TargetMode="External"/><Relationship Id="rId1" Type="http://schemas.openxmlformats.org/officeDocument/2006/relationships/styles" Target="styles.xml"/><Relationship Id="rId6" Type="http://schemas.openxmlformats.org/officeDocument/2006/relationships/hyperlink" Target="consultantplus://offline/ref=BDF5A45B766E6F1014C4716A64D1CED81FD86196A83FF982649D6E76RC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116</Pages>
  <Words>19228</Words>
  <Characters>109602</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2014-06-03T09:29:00Z</dcterms:created>
  <dcterms:modified xsi:type="dcterms:W3CDTF">2014-06-03T09:33:00Z</dcterms:modified>
</cp:coreProperties>
</file>