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30 декабря 2012 г. N 1486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ПРИСВОЕНИЯ ТЕРРИТОРИЯМ РОССИЙСКОЙ ФЕДЕРАЦИИ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СТАТУСА ТЕРРИТОРИИ ПРИОРИТЕТНОГО ЗАСЕЛЕНИЯ В ЦЕЛЯХ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РЕАЛИЗАЦИИ ГОСУДАРСТВЕННОЙ ПРОГРАММЫ ПО ОКАЗАНИЮ СОДЕЙСТВИЯ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ДОБРОВОЛЬНОМУ ПЕРЕСЕЛЕНИЮ В РОССИЙСКУЮ ФЕДЕРАЦИЮ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СООТЕЧЕСТВЕННИКОВ, ПРОЖИВАЮЩИХ ЗА РУБЕЖОМ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14 сентября 2012 г. N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рубежом", Правительство Российской Федерации постановляет: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прилагаемые </w:t>
      </w:r>
      <w:hyperlink w:anchor="Par30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присвоения территориям Российской Федерации статуса территории приоритетного заселения в целях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Считать территории субъектов Российской Федерации, отнесенные к категории территорий вселения "А" в соответствии с распоряжениями Правительства Российской Федерации от 5 мая 2007 г. </w:t>
      </w:r>
      <w:hyperlink r:id="rId4" w:history="1">
        <w:r>
          <w:rPr>
            <w:rFonts w:cs="Times New Roman"/>
            <w:color w:val="0000FF"/>
            <w:szCs w:val="28"/>
          </w:rPr>
          <w:t>N 567-р</w:t>
        </w:r>
      </w:hyperlink>
      <w:r>
        <w:rPr>
          <w:rFonts w:cs="Times New Roman"/>
          <w:szCs w:val="28"/>
        </w:rPr>
        <w:t xml:space="preserve">, от 5 августа 2009 г. </w:t>
      </w:r>
      <w:hyperlink r:id="rId5" w:history="1">
        <w:r>
          <w:rPr>
            <w:rFonts w:cs="Times New Roman"/>
            <w:color w:val="0000FF"/>
            <w:szCs w:val="28"/>
          </w:rPr>
          <w:t>N 1094-р</w:t>
        </w:r>
      </w:hyperlink>
      <w:r>
        <w:rPr>
          <w:rFonts w:cs="Times New Roman"/>
          <w:szCs w:val="28"/>
        </w:rPr>
        <w:t xml:space="preserve">, от 17 октября 2009 г. </w:t>
      </w:r>
      <w:hyperlink r:id="rId6" w:history="1">
        <w:r>
          <w:rPr>
            <w:rFonts w:cs="Times New Roman"/>
            <w:color w:val="0000FF"/>
            <w:szCs w:val="28"/>
          </w:rPr>
          <w:t>N 1553-р</w:t>
        </w:r>
      </w:hyperlink>
      <w:r>
        <w:rPr>
          <w:rFonts w:cs="Times New Roman"/>
          <w:szCs w:val="28"/>
        </w:rPr>
        <w:t xml:space="preserve">, от 15 марта 2010 г. </w:t>
      </w:r>
      <w:hyperlink r:id="rId7" w:history="1">
        <w:r>
          <w:rPr>
            <w:rFonts w:cs="Times New Roman"/>
            <w:color w:val="0000FF"/>
            <w:szCs w:val="28"/>
          </w:rPr>
          <w:t>N 324-р</w:t>
        </w:r>
      </w:hyperlink>
      <w:r>
        <w:rPr>
          <w:rFonts w:cs="Times New Roman"/>
          <w:szCs w:val="28"/>
        </w:rPr>
        <w:t xml:space="preserve">, от 9 июня 2010 г. </w:t>
      </w:r>
      <w:hyperlink r:id="rId8" w:history="1">
        <w:r>
          <w:rPr>
            <w:rFonts w:cs="Times New Roman"/>
            <w:color w:val="0000FF"/>
            <w:szCs w:val="28"/>
          </w:rPr>
          <w:t>N 937-р</w:t>
        </w:r>
      </w:hyperlink>
      <w:r>
        <w:rPr>
          <w:rFonts w:cs="Times New Roman"/>
          <w:szCs w:val="28"/>
        </w:rPr>
        <w:t xml:space="preserve">, от 7 июля 2011 г. </w:t>
      </w:r>
      <w:hyperlink r:id="rId9" w:history="1">
        <w:r>
          <w:rPr>
            <w:rFonts w:cs="Times New Roman"/>
            <w:color w:val="0000FF"/>
            <w:szCs w:val="28"/>
          </w:rPr>
          <w:t>N 1191-р</w:t>
        </w:r>
        <w:proofErr w:type="gramEnd"/>
      </w:hyperlink>
      <w:r>
        <w:rPr>
          <w:rFonts w:cs="Times New Roman"/>
          <w:szCs w:val="28"/>
        </w:rPr>
        <w:t xml:space="preserve">, от 10 ноября 2011 г. </w:t>
      </w:r>
      <w:hyperlink r:id="rId10" w:history="1">
        <w:r>
          <w:rPr>
            <w:rFonts w:cs="Times New Roman"/>
            <w:color w:val="0000FF"/>
            <w:szCs w:val="28"/>
          </w:rPr>
          <w:t>N 1982-р</w:t>
        </w:r>
      </w:hyperlink>
      <w:r>
        <w:rPr>
          <w:rFonts w:cs="Times New Roman"/>
          <w:szCs w:val="28"/>
        </w:rPr>
        <w:t xml:space="preserve"> и от 24 ноября 2011 г. </w:t>
      </w:r>
      <w:hyperlink r:id="rId11" w:history="1">
        <w:r>
          <w:rPr>
            <w:rFonts w:cs="Times New Roman"/>
            <w:color w:val="0000FF"/>
            <w:szCs w:val="28"/>
          </w:rPr>
          <w:t>N 2118-р</w:t>
        </w:r>
      </w:hyperlink>
      <w:r>
        <w:rPr>
          <w:rFonts w:cs="Times New Roman"/>
          <w:szCs w:val="28"/>
        </w:rPr>
        <w:t xml:space="preserve">, территориями приоритетного заселения до утверждения в соответствии с </w:t>
      </w:r>
      <w:hyperlink w:anchor="Par30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>, утвержденными настоящим постановлением, перечня территорий приоритетного заселения.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5"/>
      <w:bookmarkEnd w:id="1"/>
      <w:r>
        <w:rPr>
          <w:rFonts w:cs="Times New Roman"/>
          <w:szCs w:val="28"/>
        </w:rPr>
        <w:t>Утверждены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от 30 декабря 2012 г. N 1486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0"/>
      <w:bookmarkEnd w:id="2"/>
      <w:r>
        <w:rPr>
          <w:rFonts w:cs="Times New Roman"/>
          <w:b/>
          <w:bCs/>
          <w:szCs w:val="28"/>
        </w:rPr>
        <w:t>ПРАВИЛА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ПРИСВОЕНИЯ ТЕРРИТОРИЯМ РОССИЙСКОЙ ФЕДЕРАЦИИ СТАТУСА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ТЕРРИТОРИИ ПРИОРИТЕТНОГО ЗАСЕЛЕНИЯ В ЦЕЛЯХ РЕАЛИЗАЦИИ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ГОСУДАРСТВЕННОЙ ПРОГРАММЫ ПО ОКАЗАНИЮ СОДЕЙСТВИЯ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ДОБРОВОЛЬНОМУ ПЕРЕСЕЛЕНИЮ В РОССИЙСКУЮ ФЕДЕРАЦИЮ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СООТЕЧЕСТВЕННИКОВ, ПРОЖИВАЮЩИХ ЗА РУБЕЖОМ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Настоящие Правила определяют порядок формирования перечня территорий, на которых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государственные гарантии и социальная поддержка предоставляются в полном объеме (далее соответственно - перечень, территории приоритетного заселения).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 территориям приоритетного заселения относятся преимущественно приграничные территории Российской Федерации, имеющие стратегическое значение и характеризующиеся сокращением численности населения.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39"/>
      <w:bookmarkEnd w:id="3"/>
      <w:r>
        <w:rPr>
          <w:rFonts w:cs="Times New Roman"/>
          <w:szCs w:val="28"/>
        </w:rPr>
        <w:t xml:space="preserve">3. Основанием для отнесения </w:t>
      </w:r>
      <w:hyperlink r:id="rId12" w:history="1">
        <w:r>
          <w:rPr>
            <w:rFonts w:cs="Times New Roman"/>
            <w:color w:val="0000FF"/>
            <w:szCs w:val="28"/>
          </w:rPr>
          <w:t>территорий</w:t>
        </w:r>
      </w:hyperlink>
      <w:r>
        <w:rPr>
          <w:rFonts w:cs="Times New Roman"/>
          <w:szCs w:val="28"/>
        </w:rPr>
        <w:t xml:space="preserve"> Российской Федерации к территориям приоритетного заселения является выполнение не менее 2 из следующих условий: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расположение на Дальнем Востоке или в Байкальском регионе;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наличие границы с иностранным государством;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изменение численности населения по итогам года, имеющее отрицательное значение на протяжении последних 3 лет;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реализация </w:t>
      </w:r>
      <w:proofErr w:type="gramStart"/>
      <w:r>
        <w:rPr>
          <w:rFonts w:cs="Times New Roman"/>
          <w:szCs w:val="28"/>
        </w:rPr>
        <w:t>экономических и инвестиционных проектов</w:t>
      </w:r>
      <w:proofErr w:type="gramEnd"/>
      <w:r>
        <w:rPr>
          <w:rFonts w:cs="Times New Roman"/>
          <w:szCs w:val="28"/>
        </w:rPr>
        <w:t>, имеющих общенациональное значение.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44"/>
      <w:bookmarkEnd w:id="4"/>
      <w:r>
        <w:rPr>
          <w:rFonts w:cs="Times New Roman"/>
          <w:szCs w:val="28"/>
        </w:rPr>
        <w:t>4.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либо заинтересованный федеральный орган исполнительной власти не позднее 15 марта соответствующего года направляет в Министерство регионального развития Российской Федерации мотивированное обращение о включении территории или части территории субъекта Российской Федерации в перечень.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Министерство регионального развития Российской Федерации: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46"/>
      <w:bookmarkEnd w:id="5"/>
      <w:r>
        <w:rPr>
          <w:rFonts w:cs="Times New Roman"/>
          <w:szCs w:val="28"/>
        </w:rPr>
        <w:t xml:space="preserve">а) проверяет соответствие мотивированных обращений, представленных в соответствии с </w:t>
      </w:r>
      <w:hyperlink w:anchor="Par44" w:history="1">
        <w:r>
          <w:rPr>
            <w:rFonts w:cs="Times New Roman"/>
            <w:color w:val="0000FF"/>
            <w:szCs w:val="28"/>
          </w:rPr>
          <w:t>пунктом 4</w:t>
        </w:r>
      </w:hyperlink>
      <w:r>
        <w:rPr>
          <w:rFonts w:cs="Times New Roman"/>
          <w:szCs w:val="28"/>
        </w:rPr>
        <w:t xml:space="preserve"> настоящих Правил, условиям, установленным </w:t>
      </w:r>
      <w:hyperlink w:anchor="Par39" w:history="1">
        <w:r>
          <w:rPr>
            <w:rFonts w:cs="Times New Roman"/>
            <w:color w:val="0000FF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настоящих Правил, и подготавливает проект распоряжения Правительства Российской Федерации об утверждении перечня либо о внесении в него изменений;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направляет не позднее 1 апреля соответствующего года в установленном порядке указанный в </w:t>
      </w:r>
      <w:hyperlink w:anchor="Par46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 проект распоряжения на рассмотрение в Межведомственную комиссию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вносит не позднее 1 мая соответствующего года в Правительство Российской Федерации в установленном порядке указанный в </w:t>
      </w:r>
      <w:hyperlink w:anchor="Par46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 проект распоряжения.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6. Внесение изменений в перечень осуществляется в порядке, предусмотренном для его формирования.</w:t>
      </w: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D0404" w:rsidRDefault="008D040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D13D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0404"/>
    <w:rsid w:val="00382B99"/>
    <w:rsid w:val="007A4ED0"/>
    <w:rsid w:val="008D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5F9F97DA084E19DA45C84C211D71070188D31AE0A6A8691AC414BA7S557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45F9F97DA084E19DA45C84C211D71070178B30AF0F6A8691AC414BA7S557K" TargetMode="External"/><Relationship Id="rId12" Type="http://schemas.openxmlformats.org/officeDocument/2006/relationships/hyperlink" Target="consultantplus://offline/ref=3645F9F97DA084E19DA4559DC511D71075148A30A80F6A8691AC414BA7579DEA010D61A2BBF5FC9BSF5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5F9F97DA084E19DA45C84C211D71070168939AF0B6A8691AC414BA7S557K" TargetMode="External"/><Relationship Id="rId11" Type="http://schemas.openxmlformats.org/officeDocument/2006/relationships/hyperlink" Target="consultantplus://offline/ref=3645F9F97DA084E19DA45C84C211D71071118431AE0F6A8691AC414BA7S557K" TargetMode="External"/><Relationship Id="rId5" Type="http://schemas.openxmlformats.org/officeDocument/2006/relationships/hyperlink" Target="consultantplus://offline/ref=3645F9F97DA084E19DA45C84C211D71070158439AD0E6A8691AC414BA7S557K" TargetMode="External"/><Relationship Id="rId10" Type="http://schemas.openxmlformats.org/officeDocument/2006/relationships/hyperlink" Target="consultantplus://offline/ref=3645F9F97DA084E19DA45C84C211D71071118B31AD0D6A8691AC414BA7S557K" TargetMode="External"/><Relationship Id="rId4" Type="http://schemas.openxmlformats.org/officeDocument/2006/relationships/hyperlink" Target="consultantplus://offline/ref=3645F9F97DA084E19DA45C84C211D71077188539A90C6A8691AC414BA7S557K" TargetMode="External"/><Relationship Id="rId9" Type="http://schemas.openxmlformats.org/officeDocument/2006/relationships/hyperlink" Target="consultantplus://offline/ref=3645F9F97DA084E19DA45C84C211D71071108431AC0D6A8691AC414BA7S55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2014-06-03T10:57:00Z</dcterms:created>
  <dcterms:modified xsi:type="dcterms:W3CDTF">2014-06-03T10:57:00Z</dcterms:modified>
</cp:coreProperties>
</file>