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27 декабря 2000 г. N 1013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ПОРЯДКЕ ВЫПЛАТЫ </w:t>
      </w:r>
      <w:proofErr w:type="gramStart"/>
      <w:r>
        <w:rPr>
          <w:rFonts w:cs="Times New Roman"/>
          <w:b/>
          <w:bCs/>
          <w:szCs w:val="28"/>
        </w:rPr>
        <w:t>ГОСУДАРСТВЕННЫХ</w:t>
      </w:r>
      <w:proofErr w:type="gramEnd"/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ЕДИНОВРЕМЕННЫХ ПОСОБИЙ И ЕЖЕМЕСЯЧНЫХ ДЕНЕЖНЫХ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КОМПЕНСАЦИЙ ГРАЖДАНАМ ПРИ ВОЗНИКНОВЕНИИ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 НИХ ПОСТВАКЦИНАЛЬНЫХ ОСЛОЖНЕНИЙ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05.09.2002 </w:t>
      </w:r>
      <w:hyperlink r:id="rId4" w:history="1">
        <w:r>
          <w:rPr>
            <w:rFonts w:cs="Times New Roman"/>
            <w:color w:val="0000FF"/>
            <w:szCs w:val="28"/>
          </w:rPr>
          <w:t>N 658,</w:t>
        </w:r>
      </w:hyperlink>
      <w:proofErr w:type="gramEnd"/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01.02.2005 </w:t>
      </w:r>
      <w:hyperlink r:id="rId5" w:history="1">
        <w:r>
          <w:rPr>
            <w:rFonts w:cs="Times New Roman"/>
            <w:color w:val="0000FF"/>
            <w:szCs w:val="28"/>
          </w:rPr>
          <w:t>N 49)</w:t>
        </w:r>
      </w:hyperlink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Федерального </w:t>
      </w:r>
      <w:hyperlink r:id="rId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"Об иммунопрофилактике инфекционных болезней" (Собрание законодательства Российской Федерации, 1998, N 38, ст. 4736) Правительство Российской Федерации постановляет: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прилагаемый </w:t>
      </w:r>
      <w:hyperlink w:anchor="Par35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Федеральному агентству по здравоохранению и социальному развитию обеспечить в установленном порядке учет поствакцинальных осложнений, включая случаи инвалидности и смертности вследствие таких осложнений.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01.02.2005 N 49)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Органам исполнительной власти субъектов Российской Федерации осуществить меры по обеспечению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Министерству здравоохранения и социального развития Российской Федерации давать необходимые разъяснения по применению </w:t>
      </w:r>
      <w:hyperlink w:anchor="Par35" w:history="1">
        <w:r>
          <w:rPr>
            <w:rFonts w:cs="Times New Roman"/>
            <w:color w:val="0000FF"/>
            <w:szCs w:val="28"/>
          </w:rPr>
          <w:t>Порядка,</w:t>
        </w:r>
      </w:hyperlink>
      <w:r>
        <w:rPr>
          <w:rFonts w:cs="Times New Roman"/>
          <w:szCs w:val="28"/>
        </w:rPr>
        <w:t xml:space="preserve"> утвержденного настоящим Постановлением.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01.02.2005 N 49)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М.КАСЬЯНОВ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 декабря 2000 г. N 1013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Par35"/>
      <w:bookmarkEnd w:id="0"/>
      <w:r>
        <w:rPr>
          <w:rFonts w:cs="Times New Roman"/>
          <w:b/>
          <w:bCs/>
          <w:szCs w:val="28"/>
        </w:rPr>
        <w:t>ПОРЯДОК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ВЫПЛАТЫ </w:t>
      </w:r>
      <w:proofErr w:type="gramStart"/>
      <w:r>
        <w:rPr>
          <w:rFonts w:cs="Times New Roman"/>
          <w:b/>
          <w:bCs/>
          <w:szCs w:val="28"/>
        </w:rPr>
        <w:t>ГОСУДАРСТВЕННЫХ</w:t>
      </w:r>
      <w:proofErr w:type="gramEnd"/>
      <w:r>
        <w:rPr>
          <w:rFonts w:cs="Times New Roman"/>
          <w:b/>
          <w:bCs/>
          <w:szCs w:val="28"/>
        </w:rPr>
        <w:t xml:space="preserve"> ЕДИНОВРЕМЕННЫХ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ПОСОБИЙ И ЕЖЕМЕСЯЧНЫХ ДЕНЕЖНЫХ КОМПЕНСАЦИЙ ГРАЖДАНАМ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 ВОЗНИКНОВЕНИИ У НИХ ПОСТВАКЦИНАЛЬНЫХ ОСЛОЖНЕНИЙ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05.09.2002 </w:t>
      </w:r>
      <w:hyperlink r:id="rId9" w:history="1">
        <w:r>
          <w:rPr>
            <w:rFonts w:cs="Times New Roman"/>
            <w:color w:val="0000FF"/>
            <w:szCs w:val="28"/>
          </w:rPr>
          <w:t>N 658,</w:t>
        </w:r>
      </w:hyperlink>
      <w:proofErr w:type="gramEnd"/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01.02.2005 </w:t>
      </w:r>
      <w:hyperlink r:id="rId10" w:history="1">
        <w:r>
          <w:rPr>
            <w:rFonts w:cs="Times New Roman"/>
            <w:color w:val="0000FF"/>
            <w:szCs w:val="28"/>
          </w:rPr>
          <w:t>N 49)</w:t>
        </w:r>
      </w:hyperlink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определяет условия выплаты государственных единовременных пособий и ежемесячных денежных компенсаций гражданам при возникновении у них поствакцинальных осложнений, вызванных профилактическими прививками, включенными в </w:t>
      </w:r>
      <w:hyperlink r:id="rId11" w:history="1">
        <w:r>
          <w:rPr>
            <w:rFonts w:cs="Times New Roman"/>
            <w:color w:val="0000FF"/>
            <w:szCs w:val="28"/>
          </w:rPr>
          <w:t>национальный календарь</w:t>
        </w:r>
      </w:hyperlink>
      <w:r>
        <w:rPr>
          <w:rFonts w:cs="Times New Roman"/>
          <w:szCs w:val="28"/>
        </w:rPr>
        <w:t xml:space="preserve"> профилактических прививок, и профилактическими прививками </w:t>
      </w:r>
      <w:hyperlink r:id="rId12" w:history="1">
        <w:r>
          <w:rPr>
            <w:rFonts w:cs="Times New Roman"/>
            <w:color w:val="0000FF"/>
            <w:szCs w:val="28"/>
          </w:rPr>
          <w:t>по эпидемическим показаниям</w:t>
        </w:r>
      </w:hyperlink>
      <w:r>
        <w:rPr>
          <w:rFonts w:cs="Times New Roman"/>
          <w:szCs w:val="28"/>
        </w:rPr>
        <w:t>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Государственное единовременное пособие выплачивается: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гражданам, у которых установлено наличие поствакцинального осложнения;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членам семьи гражданина в случае его смерти, наступившей вследствие поствакцинального осложнения. Круг членов семьи, имеющих право на получение указанного пособия, определяется в соответствии со </w:t>
      </w:r>
      <w:hyperlink r:id="rId13" w:history="1">
        <w:r>
          <w:rPr>
            <w:rFonts w:cs="Times New Roman"/>
            <w:color w:val="0000FF"/>
            <w:szCs w:val="28"/>
          </w:rPr>
          <w:t>статьей 9</w:t>
        </w:r>
      </w:hyperlink>
      <w:r>
        <w:rPr>
          <w:rFonts w:cs="Times New Roman"/>
          <w:szCs w:val="28"/>
        </w:rPr>
        <w:t xml:space="preserve"> Федерального закона "О трудовых пенсиях в Российской Федерации".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1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05.09.2002 N 658)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Ежемесячная денежная компенсация выплачивается гражданам, признанным в установленном </w:t>
      </w:r>
      <w:hyperlink r:id="rId15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инвалидами вследствие поствакцинального осложнения.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 случае если гражданин, у которого установлено наличие </w:t>
      </w:r>
      <w:hyperlink r:id="rId16" w:history="1">
        <w:r>
          <w:rPr>
            <w:rFonts w:cs="Times New Roman"/>
            <w:color w:val="0000FF"/>
            <w:szCs w:val="28"/>
          </w:rPr>
          <w:t>поствакцинального осложнения,</w:t>
        </w:r>
      </w:hyperlink>
      <w:r>
        <w:rPr>
          <w:rFonts w:cs="Times New Roman"/>
          <w:szCs w:val="28"/>
        </w:rPr>
        <w:t xml:space="preserve"> признан инвалидом вследствие этого осложнения, он вправе получить государственное единовременное пособие и ежемесячную денежную компенсацию.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Выплата государственного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бюджета, предусмотренных на эти цели.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Для получения государственного единовременного пособия при возникновении </w:t>
      </w:r>
      <w:hyperlink r:id="rId17" w:history="1">
        <w:r>
          <w:rPr>
            <w:rFonts w:cs="Times New Roman"/>
            <w:color w:val="0000FF"/>
            <w:szCs w:val="28"/>
          </w:rPr>
          <w:t>поствакцинального осложнения</w:t>
        </w:r>
      </w:hyperlink>
      <w:r>
        <w:rPr>
          <w:rFonts w:cs="Times New Roman"/>
          <w:szCs w:val="28"/>
        </w:rPr>
        <w:t xml:space="preserve"> гражданин, а в случае его смерти - член его семьи представляет в орган социальной защиты населения по месту жительства: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заявление о назначении и выплате пособия;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документы, подтверждающие факт поствакцинального осложнения (заключение об установлении факта поствакцинального осложнения; свидетельство о смерти).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месту жительства: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 заявление о назначении и выплате компенсации;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документы, подтверждающие факт поствакцинального осложнения (заключение об установлении факта поствакцинального осложнения; </w:t>
      </w:r>
      <w:hyperlink r:id="rId18" w:history="1">
        <w:r>
          <w:rPr>
            <w:rFonts w:cs="Times New Roman"/>
            <w:color w:val="0000FF"/>
            <w:szCs w:val="28"/>
          </w:rPr>
          <w:t>справка</w:t>
        </w:r>
      </w:hyperlink>
      <w:r>
        <w:rPr>
          <w:rFonts w:cs="Times New Roman"/>
          <w:szCs w:val="28"/>
        </w:rPr>
        <w:t xml:space="preserve"> об инвалидности).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Орган социальной защиты населения принимает решение о выплате либо об отказе в выплате государственного единовременного пособия или ежемесячной денежной компенсации в 10-дневный срок со дня подачи заявления.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В случае принятия решения об отказе в выплате государственного единовременного пособия или ежемесячной денежной компенсации в 5-дневный срок со дня его принятия заявителю направляется извещение с указанием причин </w:t>
      </w:r>
      <w:proofErr w:type="gramStart"/>
      <w:r>
        <w:rPr>
          <w:rFonts w:cs="Times New Roman"/>
          <w:szCs w:val="28"/>
        </w:rPr>
        <w:t>отказа</w:t>
      </w:r>
      <w:proofErr w:type="gramEnd"/>
      <w:r>
        <w:rPr>
          <w:rFonts w:cs="Times New Roman"/>
          <w:szCs w:val="28"/>
        </w:rPr>
        <w:t xml:space="preserve"> и возвращаются документы, которые были приложены к заявлению.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 случае смерти гражданина, наступившей вследствие </w:t>
      </w:r>
      <w:hyperlink r:id="rId19" w:history="1">
        <w:r>
          <w:rPr>
            <w:rFonts w:cs="Times New Roman"/>
            <w:color w:val="0000FF"/>
            <w:szCs w:val="28"/>
          </w:rPr>
          <w:t>поствакцинального осложнения,</w:t>
        </w:r>
      </w:hyperlink>
      <w:r>
        <w:rPr>
          <w:rFonts w:cs="Times New Roman"/>
          <w:szCs w:val="28"/>
        </w:rPr>
        <w:t xml:space="preserve"> государственное единовременное пособие выплачивается одному из членов его семьи (с письменного согласия всех совершеннолетних членов семьи) по решению органа социальной защиты населения.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Государственное единовременное пособие выплачивается со дня установления факта поствакцинального осложнения.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Ежемесячная денежная компенсация выплачивается со дня установления инвалидности вследствие поствакцинального осложнения.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установления факта поствакцинального осложнения или признания инвалидом вследствие поствакцинального осложнения до вступления в силу Федерального </w:t>
      </w:r>
      <w:hyperlink r:id="rId20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"Об иммунопрофилактике инфекционных болезней" государственное единовременное пособие или ежемесячная денежная компенсация выплачиваются со дня вступления в силу указанного Федерального </w:t>
      </w:r>
      <w:hyperlink r:id="rId21" w:history="1">
        <w:r>
          <w:rPr>
            <w:rFonts w:cs="Times New Roman"/>
            <w:color w:val="0000FF"/>
            <w:szCs w:val="28"/>
          </w:rPr>
          <w:t>закона.</w:t>
        </w:r>
      </w:hyperlink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Во время пребывания (проживания) гражданина в организациях здравоохранения или социального обслуживания ежемесячная денежная компенсация выплачивается ему в полном размере.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В случае смерти гражданина, признанного инвалидом вследствие поствакцинального осложнения, недополученная им ежемесячная денежная компенсация членам его семьи не выплачивается.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Ежемесячная денежная компенсация, не полученная своевременно гражданином, признанным инвалидом вследствие поствакцинального осложнения, по вине органов, обеспечивающих их выплату, выплачивается за прошлое время без ограничения каким-либо сроком.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Государственное единовременное пособие и ежемесячная денежная компенсация, излишне выплаченные вследствие представления документов с заведомо неверными сведениями, сокрытия данных, влияющих на выплату пособий, возмещаются получателем и в случае спора взыскиваются в судебном порядке.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Споры по вопросам выплаты государственного единовременного пособия или ежемесячной денежной компенсации разрешаются в </w:t>
      </w:r>
      <w:hyperlink r:id="rId22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установленном законодательством Российской Федерации.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Порядок учета и хранения документов по вопросам назначения и выплаты государственных единовременных пособий и ежемесячных денежных компенсаций определяется Министерством здравоохранения и социального развития Российской Федерации по согласованию с Министерством финансов Российской Федерации.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01.02.2005 N 49)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Органы социальной защиты населения субъектов Российской Федерации представляют в установленном порядке бухгалтерскую и статистическую отчетность о расходовании средств, выделенных из федерального бюджета на выплату государственных единовременных пособий и ежемесячных денежных компенсаций.</w:t>
      </w: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604A" w:rsidRDefault="0002604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29DC" w:rsidRDefault="00C929DC"/>
    <w:sectPr w:rsidR="00C929DC" w:rsidSect="0098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604A"/>
    <w:rsid w:val="0002604A"/>
    <w:rsid w:val="00382B99"/>
    <w:rsid w:val="00C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B329E936EC7B11FA6AB68383FB269B8590FAE62C82235EA41835A76F24D3E4955AADCFC1873E3W9j7E" TargetMode="External"/><Relationship Id="rId13" Type="http://schemas.openxmlformats.org/officeDocument/2006/relationships/hyperlink" Target="consultantplus://offline/ref=C6AB329E936EC7B11FA6AB68383FB269B85A08A566CB2235EA41835A76F24D3E4955AADCFC1871E0W9j3E" TargetMode="External"/><Relationship Id="rId18" Type="http://schemas.openxmlformats.org/officeDocument/2006/relationships/hyperlink" Target="consultantplus://offline/ref=C6AB329E936EC7B11FA6AB68383FB269B85A0EA960CF2235EA41835A76F24D3E4955AADCFC1871E4W9j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AB329E936EC7B11FA6AB68383FB269B85A08AC63C92235EA41835A76F24D3E4955AADCFC1870E7W9j9E" TargetMode="External"/><Relationship Id="rId7" Type="http://schemas.openxmlformats.org/officeDocument/2006/relationships/hyperlink" Target="consultantplus://offline/ref=C6AB329E936EC7B11FA6AB68383FB269B8590FAE62C82235EA41835A76F24D3E4955AADCFC1873E3W9j6E" TargetMode="External"/><Relationship Id="rId12" Type="http://schemas.openxmlformats.org/officeDocument/2006/relationships/hyperlink" Target="consultantplus://offline/ref=C6AB329E936EC7B11FA6AB68383FB269B8590CAB62CC2235EA41835A76F24D3E4955AADCFC1871EFW9j7E" TargetMode="External"/><Relationship Id="rId17" Type="http://schemas.openxmlformats.org/officeDocument/2006/relationships/hyperlink" Target="consultantplus://offline/ref=C6AB329E936EC7B11FA6AB68383FB269BB5C07AB6FC17F3FE2188F5871FD12294E1CA6DDFC1871WEj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AB329E936EC7B11FA6AB68383FB269BB5C07AB6FC17F3FE2188F5871FD12294E1CA6DDFC1871WEjEE" TargetMode="External"/><Relationship Id="rId20" Type="http://schemas.openxmlformats.org/officeDocument/2006/relationships/hyperlink" Target="consultantplus://offline/ref=C6AB329E936EC7B11FA6AB68383FB269B85A08AC63C92235EA41835A76F24D3E4955AADCFC1870E7W9j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B329E936EC7B11FA6AB68383FB269B85A08AC63C92235EA41835A76F24D3E4955AADCFC1870E6W9j5E" TargetMode="External"/><Relationship Id="rId11" Type="http://schemas.openxmlformats.org/officeDocument/2006/relationships/hyperlink" Target="consultantplus://offline/ref=C6AB329E936EC7B11FA6AB68383FB269B8590CAB62CC2235EA41835A76F24D3E4955AADCFC1871E7W9j1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6AB329E936EC7B11FA6AB68383FB269B8590FAE62C82235EA41835A76F24D3E4955AADCFC1873E3W9j5E" TargetMode="External"/><Relationship Id="rId15" Type="http://schemas.openxmlformats.org/officeDocument/2006/relationships/hyperlink" Target="consultantplus://offline/ref=C6AB329E936EC7B11FA6AB68383FB269B85C0BAD63CA2235EA41835A76F24D3E4955AADCFC1871E7W9j1E" TargetMode="External"/><Relationship Id="rId23" Type="http://schemas.openxmlformats.org/officeDocument/2006/relationships/hyperlink" Target="consultantplus://offline/ref=C6AB329E936EC7B11FA6AB68383FB269B8590FAE62C82235EA41835A76F24D3E4955AADCFC1873E3W9j8E" TargetMode="External"/><Relationship Id="rId10" Type="http://schemas.openxmlformats.org/officeDocument/2006/relationships/hyperlink" Target="consultantplus://offline/ref=C6AB329E936EC7B11FA6AB68383FB269B8590FAE62C82235EA41835A76F24D3E4955AADCFC1873E3W9j8E" TargetMode="External"/><Relationship Id="rId19" Type="http://schemas.openxmlformats.org/officeDocument/2006/relationships/hyperlink" Target="consultantplus://offline/ref=C6AB329E936EC7B11FA6AB68383FB269BB5C07AB6FC17F3FE2188F5871FD12294E1CA6DDFC1871WEjEE" TargetMode="External"/><Relationship Id="rId4" Type="http://schemas.openxmlformats.org/officeDocument/2006/relationships/hyperlink" Target="consultantplus://offline/ref=C6AB329E936EC7B11FA6AB68383FB269B85C0DA964CE2235EA41835A76F24D3E4955AADCFC1871E7W9j9E" TargetMode="External"/><Relationship Id="rId9" Type="http://schemas.openxmlformats.org/officeDocument/2006/relationships/hyperlink" Target="consultantplus://offline/ref=C6AB329E936EC7B11FA6AB68383FB269B85C0DA964CE2235EA41835A76F24D3E4955AADCFC1871E7W9j9E" TargetMode="External"/><Relationship Id="rId14" Type="http://schemas.openxmlformats.org/officeDocument/2006/relationships/hyperlink" Target="consultantplus://offline/ref=C6AB329E936EC7B11FA6AB68383FB269B85C0DA964CE2235EA41835A76F24D3E4955AADCFC1871E7W9j9E" TargetMode="External"/><Relationship Id="rId22" Type="http://schemas.openxmlformats.org/officeDocument/2006/relationships/hyperlink" Target="consultantplus://offline/ref=C6AB329E936EC7B11FA6AB68383FB269B8590CAB62C92235EA41835A76F24D3E4955AADCFC1877E4W9j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2014-06-05T04:35:00Z</dcterms:created>
  <dcterms:modified xsi:type="dcterms:W3CDTF">2014-06-05T04:35:00Z</dcterms:modified>
</cp:coreProperties>
</file>